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b w:val="1"/>
          <w:sz w:val="40"/>
          <w:szCs w:val="40"/>
        </w:rPr>
      </w:pPr>
      <w:bookmarkStart w:colFirst="0" w:colLast="0" w:name="_528g3qb071ho" w:id="0"/>
      <w:bookmarkEnd w:id="0"/>
      <w:r w:rsidDel="00000000" w:rsidR="00000000" w:rsidRPr="00000000">
        <w:rPr>
          <w:b w:val="1"/>
          <w:sz w:val="40"/>
          <w:szCs w:val="40"/>
          <w:rtl w:val="0"/>
        </w:rPr>
        <w:t xml:space="preserve">Werkgroep formele catalografie</w:t>
      </w:r>
    </w:p>
    <w:p w:rsidR="00000000" w:rsidDel="00000000" w:rsidP="00000000" w:rsidRDefault="00000000" w:rsidRPr="00000000" w14:paraId="00000002">
      <w:pPr>
        <w:rPr/>
      </w:pPr>
      <w:r w:rsidDel="00000000" w:rsidR="00000000" w:rsidRPr="00000000">
        <w:rPr>
          <w:rtl w:val="0"/>
        </w:rPr>
        <w:t xml:space="preserve">25 april 2024 13:00</w:t>
      </w:r>
    </w:p>
    <w:p w:rsidR="00000000" w:rsidDel="00000000" w:rsidP="00000000" w:rsidRDefault="00000000" w:rsidRPr="00000000" w14:paraId="00000003">
      <w:pPr>
        <w:rPr/>
      </w:pPr>
      <w:r w:rsidDel="00000000" w:rsidR="00000000" w:rsidRPr="00000000">
        <w:rPr>
          <w:rtl w:val="0"/>
        </w:rPr>
        <w:t xml:space="preserve">Muntpunt Brussel zaal Zinneke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Aanwezigen:</w:t>
      </w:r>
    </w:p>
    <w:p w:rsidR="00000000" w:rsidDel="00000000" w:rsidP="00000000" w:rsidRDefault="00000000" w:rsidRPr="00000000" w14:paraId="00000006">
      <w:pPr>
        <w:rPr/>
      </w:pPr>
      <w:r w:rsidDel="00000000" w:rsidR="00000000" w:rsidRPr="00000000">
        <w:rPr>
          <w:rtl w:val="0"/>
        </w:rPr>
      </w:r>
    </w:p>
    <w:tbl>
      <w:tblPr>
        <w:tblStyle w:val="Table1"/>
        <w:tblW w:w="861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670"/>
        <w:gridCol w:w="2970"/>
        <w:gridCol w:w="2970"/>
        <w:tblGridChange w:id="0">
          <w:tblGrid>
            <w:gridCol w:w="2670"/>
            <w:gridCol w:w="2970"/>
            <w:gridCol w:w="2970"/>
          </w:tblGrid>
        </w:tblGridChange>
      </w:tblGrid>
      <w:tr>
        <w:trPr>
          <w:cantSplit w:val="0"/>
          <w:trHeight w:val="300" w:hRule="atLeast"/>
          <w:tblHeader w:val="0"/>
        </w:trPr>
        <w:tc>
          <w:tcPr>
            <w:tcMar>
              <w:top w:w="0.0" w:type="dxa"/>
              <w:left w:w="40.0" w:type="dxa"/>
              <w:bottom w:w="0.0" w:type="dxa"/>
              <w:right w:w="40.0" w:type="dxa"/>
            </w:tcMar>
            <w:vAlign w:val="bottom"/>
          </w:tcPr>
          <w:p w:rsidR="00000000" w:rsidDel="00000000" w:rsidP="00000000" w:rsidRDefault="00000000" w:rsidRPr="00000000" w14:paraId="00000007">
            <w:pPr>
              <w:rPr/>
            </w:pPr>
            <w:r w:rsidDel="00000000" w:rsidR="00000000" w:rsidRPr="00000000">
              <w:rPr>
                <w:rtl w:val="0"/>
              </w:rPr>
              <w:t xml:space="preserve">Juul Brepoels</w:t>
            </w:r>
          </w:p>
        </w:tc>
        <w:tc>
          <w:tcPr>
            <w:tcMar>
              <w:top w:w="0.0" w:type="dxa"/>
              <w:left w:w="40.0" w:type="dxa"/>
              <w:bottom w:w="0.0" w:type="dxa"/>
              <w:right w:w="40.0" w:type="dxa"/>
            </w:tcMar>
            <w:vAlign w:val="bottom"/>
          </w:tcPr>
          <w:p w:rsidR="00000000" w:rsidDel="00000000" w:rsidP="00000000" w:rsidRDefault="00000000" w:rsidRPr="00000000" w14:paraId="00000008">
            <w:pPr>
              <w:rPr/>
            </w:pPr>
            <w:r w:rsidDel="00000000" w:rsidR="00000000" w:rsidRPr="00000000">
              <w:rPr>
                <w:rtl w:val="0"/>
              </w:rPr>
              <w:t xml:space="preserve">Leuven</w:t>
            </w:r>
          </w:p>
        </w:tc>
        <w:tc>
          <w:tcPr>
            <w:tcMar>
              <w:top w:w="0.0" w:type="dxa"/>
              <w:left w:w="40.0" w:type="dxa"/>
              <w:bottom w:w="0.0" w:type="dxa"/>
              <w:right w:w="40.0" w:type="dxa"/>
            </w:tcMar>
            <w:vAlign w:val="bottom"/>
          </w:tcPr>
          <w:p w:rsidR="00000000" w:rsidDel="00000000" w:rsidP="00000000" w:rsidRDefault="00000000" w:rsidRPr="00000000" w14:paraId="00000009">
            <w:pPr>
              <w:rPr/>
            </w:pPr>
            <w:r w:rsidDel="00000000" w:rsidR="00000000" w:rsidRPr="00000000">
              <w:rPr>
                <w:rtl w:val="0"/>
              </w:rPr>
              <w:t xml:space="preserve">verontschuldigd</w:t>
            </w:r>
          </w:p>
        </w:tc>
      </w:tr>
      <w:tr>
        <w:trPr>
          <w:cantSplit w:val="0"/>
          <w:trHeight w:val="300" w:hRule="atLeast"/>
          <w:tblHeader w:val="0"/>
        </w:trPr>
        <w:tc>
          <w:tcPr>
            <w:tcMar>
              <w:top w:w="0.0" w:type="dxa"/>
              <w:left w:w="40.0" w:type="dxa"/>
              <w:bottom w:w="0.0" w:type="dxa"/>
              <w:right w:w="40.0" w:type="dxa"/>
            </w:tcMar>
            <w:vAlign w:val="bottom"/>
          </w:tcPr>
          <w:p w:rsidR="00000000" w:rsidDel="00000000" w:rsidP="00000000" w:rsidRDefault="00000000" w:rsidRPr="00000000" w14:paraId="0000000A">
            <w:pPr>
              <w:rPr/>
            </w:pPr>
            <w:r w:rsidDel="00000000" w:rsidR="00000000" w:rsidRPr="00000000">
              <w:rPr>
                <w:rtl w:val="0"/>
              </w:rPr>
              <w:t xml:space="preserve">Catherine Michielssen</w:t>
            </w:r>
          </w:p>
        </w:tc>
        <w:tc>
          <w:tcPr>
            <w:tcMar>
              <w:top w:w="0.0" w:type="dxa"/>
              <w:left w:w="40.0" w:type="dxa"/>
              <w:bottom w:w="0.0" w:type="dxa"/>
              <w:right w:w="40.0" w:type="dxa"/>
            </w:tcMar>
            <w:vAlign w:val="bottom"/>
          </w:tcPr>
          <w:p w:rsidR="00000000" w:rsidDel="00000000" w:rsidP="00000000" w:rsidRDefault="00000000" w:rsidRPr="00000000" w14:paraId="0000000B">
            <w:pPr>
              <w:rPr/>
            </w:pPr>
            <w:r w:rsidDel="00000000" w:rsidR="00000000" w:rsidRPr="00000000">
              <w:rPr>
                <w:rtl w:val="0"/>
              </w:rPr>
              <w:t xml:space="preserve">Brugge</w:t>
            </w:r>
          </w:p>
        </w:tc>
        <w:tc>
          <w:tcPr>
            <w:tcMar>
              <w:top w:w="0.0" w:type="dxa"/>
              <w:left w:w="40.0" w:type="dxa"/>
              <w:bottom w:w="0.0" w:type="dxa"/>
              <w:right w:w="40.0" w:type="dxa"/>
            </w:tcMar>
            <w:vAlign w:val="bottom"/>
          </w:tcPr>
          <w:p w:rsidR="00000000" w:rsidDel="00000000" w:rsidP="00000000" w:rsidRDefault="00000000" w:rsidRPr="00000000" w14:paraId="0000000C">
            <w:pPr>
              <w:rPr/>
            </w:pPr>
            <w:r w:rsidDel="00000000" w:rsidR="00000000" w:rsidRPr="00000000">
              <w:rPr>
                <w:rtl w:val="0"/>
              </w:rPr>
              <w:t xml:space="preserve">verontschuldigd</w:t>
            </w:r>
          </w:p>
        </w:tc>
      </w:tr>
      <w:tr>
        <w:trPr>
          <w:cantSplit w:val="0"/>
          <w:trHeight w:val="300" w:hRule="atLeast"/>
          <w:tblHeader w:val="0"/>
        </w:trPr>
        <w:tc>
          <w:tcPr>
            <w:tcMar>
              <w:top w:w="0.0" w:type="dxa"/>
              <w:left w:w="40.0" w:type="dxa"/>
              <w:bottom w:w="0.0" w:type="dxa"/>
              <w:right w:w="40.0" w:type="dxa"/>
            </w:tcMar>
            <w:vAlign w:val="bottom"/>
          </w:tcPr>
          <w:p w:rsidR="00000000" w:rsidDel="00000000" w:rsidP="00000000" w:rsidRDefault="00000000" w:rsidRPr="00000000" w14:paraId="0000000D">
            <w:pPr>
              <w:rPr/>
            </w:pPr>
            <w:r w:rsidDel="00000000" w:rsidR="00000000" w:rsidRPr="00000000">
              <w:rPr>
                <w:rtl w:val="0"/>
              </w:rPr>
              <w:t xml:space="preserve">Martine Vanacker</w:t>
            </w:r>
          </w:p>
        </w:tc>
        <w:tc>
          <w:tcPr>
            <w:tcMar>
              <w:top w:w="0.0" w:type="dxa"/>
              <w:left w:w="40.0" w:type="dxa"/>
              <w:bottom w:w="0.0" w:type="dxa"/>
              <w:right w:w="40.0" w:type="dxa"/>
            </w:tcMar>
            <w:vAlign w:val="bottom"/>
          </w:tcPr>
          <w:p w:rsidR="00000000" w:rsidDel="00000000" w:rsidP="00000000" w:rsidRDefault="00000000" w:rsidRPr="00000000" w14:paraId="0000000E">
            <w:pPr>
              <w:rPr/>
            </w:pPr>
            <w:r w:rsidDel="00000000" w:rsidR="00000000" w:rsidRPr="00000000">
              <w:rPr>
                <w:rtl w:val="0"/>
              </w:rPr>
              <w:t xml:space="preserve">Brussel Muntpunt</w:t>
            </w:r>
          </w:p>
        </w:tc>
        <w:tc>
          <w:tcPr>
            <w:tcMar>
              <w:top w:w="0.0" w:type="dxa"/>
              <w:left w:w="40.0" w:type="dxa"/>
              <w:bottom w:w="0.0" w:type="dxa"/>
              <w:right w:w="40.0" w:type="dxa"/>
            </w:tcMar>
            <w:vAlign w:val="bottom"/>
          </w:tcPr>
          <w:p w:rsidR="00000000" w:rsidDel="00000000" w:rsidP="00000000" w:rsidRDefault="00000000" w:rsidRPr="00000000" w14:paraId="0000000F">
            <w:pPr>
              <w:rPr/>
            </w:pPr>
            <w:r w:rsidDel="00000000" w:rsidR="00000000" w:rsidRPr="00000000">
              <w:rPr>
                <w:rtl w:val="0"/>
              </w:rPr>
              <w:t xml:space="preserve">x</w:t>
            </w:r>
          </w:p>
        </w:tc>
      </w:tr>
      <w:tr>
        <w:trPr>
          <w:cantSplit w:val="0"/>
          <w:trHeight w:val="300" w:hRule="atLeast"/>
          <w:tblHeader w:val="0"/>
        </w:trPr>
        <w:tc>
          <w:tcPr>
            <w:tcMar>
              <w:top w:w="0.0" w:type="dxa"/>
              <w:left w:w="40.0" w:type="dxa"/>
              <w:bottom w:w="0.0" w:type="dxa"/>
              <w:right w:w="40.0" w:type="dxa"/>
            </w:tcMar>
            <w:vAlign w:val="bottom"/>
          </w:tcPr>
          <w:p w:rsidR="00000000" w:rsidDel="00000000" w:rsidP="00000000" w:rsidRDefault="00000000" w:rsidRPr="00000000" w14:paraId="00000010">
            <w:pPr>
              <w:rPr/>
            </w:pPr>
            <w:r w:rsidDel="00000000" w:rsidR="00000000" w:rsidRPr="00000000">
              <w:rPr>
                <w:rtl w:val="0"/>
              </w:rPr>
              <w:t xml:space="preserve">Katleen Evrard</w:t>
            </w:r>
          </w:p>
        </w:tc>
        <w:tc>
          <w:tcPr>
            <w:tcMar>
              <w:top w:w="0.0" w:type="dxa"/>
              <w:left w:w="40.0" w:type="dxa"/>
              <w:bottom w:w="0.0" w:type="dxa"/>
              <w:right w:w="40.0" w:type="dxa"/>
            </w:tcMar>
            <w:vAlign w:val="bottom"/>
          </w:tcPr>
          <w:p w:rsidR="00000000" w:rsidDel="00000000" w:rsidP="00000000" w:rsidRDefault="00000000" w:rsidRPr="00000000" w14:paraId="00000011">
            <w:pPr>
              <w:rPr/>
            </w:pPr>
            <w:r w:rsidDel="00000000" w:rsidR="00000000" w:rsidRPr="00000000">
              <w:rPr>
                <w:rtl w:val="0"/>
              </w:rPr>
              <w:t xml:space="preserve">Brakel</w:t>
            </w:r>
          </w:p>
        </w:tc>
        <w:tc>
          <w:tcPr>
            <w:tcMar>
              <w:top w:w="0.0" w:type="dxa"/>
              <w:left w:w="40.0" w:type="dxa"/>
              <w:bottom w:w="0.0" w:type="dxa"/>
              <w:right w:w="40.0" w:type="dxa"/>
            </w:tcMar>
            <w:vAlign w:val="bottom"/>
          </w:tcPr>
          <w:p w:rsidR="00000000" w:rsidDel="00000000" w:rsidP="00000000" w:rsidRDefault="00000000" w:rsidRPr="00000000" w14:paraId="00000012">
            <w:pPr>
              <w:rPr/>
            </w:pPr>
            <w:r w:rsidDel="00000000" w:rsidR="00000000" w:rsidRPr="00000000">
              <w:rPr>
                <w:rtl w:val="0"/>
              </w:rPr>
              <w:t xml:space="preserve">x</w:t>
            </w:r>
          </w:p>
        </w:tc>
      </w:tr>
      <w:tr>
        <w:trPr>
          <w:cantSplit w:val="0"/>
          <w:trHeight w:val="300" w:hRule="atLeast"/>
          <w:tblHeader w:val="0"/>
        </w:trPr>
        <w:tc>
          <w:tcPr>
            <w:tcMar>
              <w:top w:w="0.0" w:type="dxa"/>
              <w:left w:w="40.0" w:type="dxa"/>
              <w:bottom w:w="0.0" w:type="dxa"/>
              <w:right w:w="40.0" w:type="dxa"/>
            </w:tcMar>
            <w:vAlign w:val="bottom"/>
          </w:tcPr>
          <w:p w:rsidR="00000000" w:rsidDel="00000000" w:rsidP="00000000" w:rsidRDefault="00000000" w:rsidRPr="00000000" w14:paraId="00000013">
            <w:pPr>
              <w:rPr/>
            </w:pPr>
            <w:r w:rsidDel="00000000" w:rsidR="00000000" w:rsidRPr="00000000">
              <w:rPr>
                <w:rtl w:val="0"/>
              </w:rPr>
              <w:t xml:space="preserve">Katrien Geers</w:t>
            </w:r>
          </w:p>
        </w:tc>
        <w:tc>
          <w:tcPr>
            <w:tcMar>
              <w:top w:w="0.0" w:type="dxa"/>
              <w:left w:w="40.0" w:type="dxa"/>
              <w:bottom w:w="0.0" w:type="dxa"/>
              <w:right w:w="40.0" w:type="dxa"/>
            </w:tcMar>
            <w:vAlign w:val="bottom"/>
          </w:tcPr>
          <w:p w:rsidR="00000000" w:rsidDel="00000000" w:rsidP="00000000" w:rsidRDefault="00000000" w:rsidRPr="00000000" w14:paraId="00000014">
            <w:pPr>
              <w:rPr/>
            </w:pPr>
            <w:r w:rsidDel="00000000" w:rsidR="00000000" w:rsidRPr="00000000">
              <w:rPr>
                <w:rtl w:val="0"/>
              </w:rPr>
              <w:t xml:space="preserve">Gent</w:t>
            </w:r>
          </w:p>
        </w:tc>
        <w:tc>
          <w:tcPr>
            <w:tcMar>
              <w:top w:w="0.0" w:type="dxa"/>
              <w:left w:w="40.0" w:type="dxa"/>
              <w:bottom w:w="0.0" w:type="dxa"/>
              <w:right w:w="40.0" w:type="dxa"/>
            </w:tcMar>
            <w:vAlign w:val="bottom"/>
          </w:tcPr>
          <w:p w:rsidR="00000000" w:rsidDel="00000000" w:rsidP="00000000" w:rsidRDefault="00000000" w:rsidRPr="00000000" w14:paraId="00000015">
            <w:pPr>
              <w:rPr/>
            </w:pPr>
            <w:r w:rsidDel="00000000" w:rsidR="00000000" w:rsidRPr="00000000">
              <w:rPr>
                <w:rtl w:val="0"/>
              </w:rPr>
              <w:t xml:space="preserve">x</w:t>
            </w:r>
          </w:p>
        </w:tc>
      </w:tr>
      <w:tr>
        <w:trPr>
          <w:cantSplit w:val="0"/>
          <w:trHeight w:val="300" w:hRule="atLeast"/>
          <w:tblHeader w:val="0"/>
        </w:trPr>
        <w:tc>
          <w:tcPr>
            <w:tcMar>
              <w:top w:w="0.0" w:type="dxa"/>
              <w:left w:w="40.0" w:type="dxa"/>
              <w:bottom w:w="0.0" w:type="dxa"/>
              <w:right w:w="40.0" w:type="dxa"/>
            </w:tcMar>
            <w:vAlign w:val="bottom"/>
          </w:tcPr>
          <w:p w:rsidR="00000000" w:rsidDel="00000000" w:rsidP="00000000" w:rsidRDefault="00000000" w:rsidRPr="00000000" w14:paraId="00000016">
            <w:pPr>
              <w:rPr/>
            </w:pPr>
            <w:r w:rsidDel="00000000" w:rsidR="00000000" w:rsidRPr="00000000">
              <w:rPr>
                <w:rtl w:val="0"/>
              </w:rPr>
              <w:t xml:space="preserve">Ilse Marquenie</w:t>
            </w:r>
          </w:p>
        </w:tc>
        <w:tc>
          <w:tcPr>
            <w:tcMar>
              <w:top w:w="0.0" w:type="dxa"/>
              <w:left w:w="40.0" w:type="dxa"/>
              <w:bottom w:w="0.0" w:type="dxa"/>
              <w:right w:w="40.0" w:type="dxa"/>
            </w:tcMar>
            <w:vAlign w:val="bottom"/>
          </w:tcPr>
          <w:p w:rsidR="00000000" w:rsidDel="00000000" w:rsidP="00000000" w:rsidRDefault="00000000" w:rsidRPr="00000000" w14:paraId="00000017">
            <w:pPr>
              <w:rPr/>
            </w:pPr>
            <w:r w:rsidDel="00000000" w:rsidR="00000000" w:rsidRPr="00000000">
              <w:rPr>
                <w:rtl w:val="0"/>
              </w:rPr>
              <w:t xml:space="preserve">Beveren</w:t>
            </w:r>
          </w:p>
        </w:tc>
        <w:tc>
          <w:tcPr>
            <w:tcMar>
              <w:top w:w="0.0" w:type="dxa"/>
              <w:left w:w="40.0" w:type="dxa"/>
              <w:bottom w:w="0.0" w:type="dxa"/>
              <w:right w:w="40.0" w:type="dxa"/>
            </w:tcMar>
            <w:vAlign w:val="bottom"/>
          </w:tcPr>
          <w:p w:rsidR="00000000" w:rsidDel="00000000" w:rsidP="00000000" w:rsidRDefault="00000000" w:rsidRPr="00000000" w14:paraId="00000018">
            <w:pPr>
              <w:rPr/>
            </w:pPr>
            <w:r w:rsidDel="00000000" w:rsidR="00000000" w:rsidRPr="00000000">
              <w:rPr>
                <w:rtl w:val="0"/>
              </w:rPr>
              <w:t xml:space="preserve">verontschuldigd</w:t>
            </w:r>
          </w:p>
        </w:tc>
      </w:tr>
      <w:tr>
        <w:trPr>
          <w:cantSplit w:val="0"/>
          <w:trHeight w:val="300" w:hRule="atLeast"/>
          <w:tblHeader w:val="0"/>
        </w:trPr>
        <w:tc>
          <w:tcPr>
            <w:tcMar>
              <w:top w:w="0.0" w:type="dxa"/>
              <w:left w:w="40.0" w:type="dxa"/>
              <w:bottom w:w="0.0" w:type="dxa"/>
              <w:right w:w="40.0" w:type="dxa"/>
            </w:tcMar>
            <w:vAlign w:val="bottom"/>
          </w:tcPr>
          <w:p w:rsidR="00000000" w:rsidDel="00000000" w:rsidP="00000000" w:rsidRDefault="00000000" w:rsidRPr="00000000" w14:paraId="00000019">
            <w:pPr>
              <w:rPr/>
            </w:pPr>
            <w:r w:rsidDel="00000000" w:rsidR="00000000" w:rsidRPr="00000000">
              <w:rPr>
                <w:rtl w:val="0"/>
              </w:rPr>
              <w:t xml:space="preserve">Maryse Rulkin</w:t>
            </w:r>
          </w:p>
        </w:tc>
        <w:tc>
          <w:tcPr>
            <w:tcMar>
              <w:top w:w="0.0" w:type="dxa"/>
              <w:left w:w="40.0" w:type="dxa"/>
              <w:bottom w:w="0.0" w:type="dxa"/>
              <w:right w:w="40.0" w:type="dxa"/>
            </w:tcMar>
            <w:vAlign w:val="bottom"/>
          </w:tcPr>
          <w:p w:rsidR="00000000" w:rsidDel="00000000" w:rsidP="00000000" w:rsidRDefault="00000000" w:rsidRPr="00000000" w14:paraId="0000001A">
            <w:pPr>
              <w:rPr/>
            </w:pPr>
            <w:r w:rsidDel="00000000" w:rsidR="00000000" w:rsidRPr="00000000">
              <w:rPr>
                <w:rtl w:val="0"/>
              </w:rPr>
              <w:t xml:space="preserve">Aalst</w:t>
            </w:r>
          </w:p>
        </w:tc>
        <w:tc>
          <w:tcPr>
            <w:tcMar>
              <w:top w:w="0.0" w:type="dxa"/>
              <w:left w:w="40.0" w:type="dxa"/>
              <w:bottom w:w="0.0" w:type="dxa"/>
              <w:right w:w="40.0" w:type="dxa"/>
            </w:tcMar>
            <w:vAlign w:val="bottom"/>
          </w:tcPr>
          <w:p w:rsidR="00000000" w:rsidDel="00000000" w:rsidP="00000000" w:rsidRDefault="00000000" w:rsidRPr="00000000" w14:paraId="0000001B">
            <w:pPr>
              <w:rPr/>
            </w:pPr>
            <w:r w:rsidDel="00000000" w:rsidR="00000000" w:rsidRPr="00000000">
              <w:rPr>
                <w:rtl w:val="0"/>
              </w:rPr>
              <w:t xml:space="preserve">x</w:t>
            </w:r>
          </w:p>
        </w:tc>
      </w:tr>
      <w:tr>
        <w:trPr>
          <w:cantSplit w:val="0"/>
          <w:trHeight w:val="300" w:hRule="atLeast"/>
          <w:tblHeader w:val="0"/>
        </w:trPr>
        <w:tc>
          <w:tcPr>
            <w:tcMar>
              <w:top w:w="0.0" w:type="dxa"/>
              <w:left w:w="40.0" w:type="dxa"/>
              <w:bottom w:w="0.0" w:type="dxa"/>
              <w:right w:w="40.0" w:type="dxa"/>
            </w:tcMar>
            <w:vAlign w:val="bottom"/>
          </w:tcPr>
          <w:p w:rsidR="00000000" w:rsidDel="00000000" w:rsidP="00000000" w:rsidRDefault="00000000" w:rsidRPr="00000000" w14:paraId="0000001C">
            <w:pPr>
              <w:rPr/>
            </w:pPr>
            <w:r w:rsidDel="00000000" w:rsidR="00000000" w:rsidRPr="00000000">
              <w:rPr>
                <w:rtl w:val="0"/>
              </w:rPr>
              <w:t xml:space="preserve">Marjan Hauchecorne</w:t>
            </w:r>
          </w:p>
        </w:tc>
        <w:tc>
          <w:tcPr>
            <w:tcMar>
              <w:top w:w="0.0" w:type="dxa"/>
              <w:left w:w="40.0" w:type="dxa"/>
              <w:bottom w:w="0.0" w:type="dxa"/>
              <w:right w:w="40.0" w:type="dxa"/>
            </w:tcMar>
            <w:vAlign w:val="bottom"/>
          </w:tcPr>
          <w:p w:rsidR="00000000" w:rsidDel="00000000" w:rsidP="00000000" w:rsidRDefault="00000000" w:rsidRPr="00000000" w14:paraId="0000001D">
            <w:pPr>
              <w:rPr/>
            </w:pPr>
            <w:r w:rsidDel="00000000" w:rsidR="00000000" w:rsidRPr="00000000">
              <w:rPr>
                <w:rtl w:val="0"/>
              </w:rPr>
              <w:t xml:space="preserve">Cultuurconnect</w:t>
            </w:r>
          </w:p>
        </w:tc>
        <w:tc>
          <w:tcPr>
            <w:tcMar>
              <w:top w:w="0.0" w:type="dxa"/>
              <w:left w:w="40.0" w:type="dxa"/>
              <w:bottom w:w="0.0" w:type="dxa"/>
              <w:right w:w="40.0" w:type="dxa"/>
            </w:tcMar>
            <w:vAlign w:val="bottom"/>
          </w:tcPr>
          <w:p w:rsidR="00000000" w:rsidDel="00000000" w:rsidP="00000000" w:rsidRDefault="00000000" w:rsidRPr="00000000" w14:paraId="0000001E">
            <w:pPr>
              <w:rPr/>
            </w:pPr>
            <w:r w:rsidDel="00000000" w:rsidR="00000000" w:rsidRPr="00000000">
              <w:rPr>
                <w:rtl w:val="0"/>
              </w:rPr>
              <w:t xml:space="preserve">x</w:t>
            </w:r>
          </w:p>
        </w:tc>
      </w:tr>
      <w:tr>
        <w:trPr>
          <w:cantSplit w:val="0"/>
          <w:trHeight w:val="300" w:hRule="atLeast"/>
          <w:tblHeader w:val="0"/>
        </w:trPr>
        <w:tc>
          <w:tcPr>
            <w:tcMar>
              <w:top w:w="0.0" w:type="dxa"/>
              <w:left w:w="40.0" w:type="dxa"/>
              <w:bottom w:w="0.0" w:type="dxa"/>
              <w:right w:w="40.0" w:type="dxa"/>
            </w:tcMar>
            <w:vAlign w:val="bottom"/>
          </w:tcPr>
          <w:p w:rsidR="00000000" w:rsidDel="00000000" w:rsidP="00000000" w:rsidRDefault="00000000" w:rsidRPr="00000000" w14:paraId="0000001F">
            <w:pPr>
              <w:rPr/>
            </w:pPr>
            <w:r w:rsidDel="00000000" w:rsidR="00000000" w:rsidRPr="00000000">
              <w:rPr>
                <w:rtl w:val="0"/>
              </w:rPr>
              <w:t xml:space="preserve">Hannelore Baudewyn</w:t>
            </w:r>
          </w:p>
        </w:tc>
        <w:tc>
          <w:tcPr>
            <w:tcMar>
              <w:top w:w="0.0" w:type="dxa"/>
              <w:left w:w="40.0" w:type="dxa"/>
              <w:bottom w:w="0.0" w:type="dxa"/>
              <w:right w:w="40.0" w:type="dxa"/>
            </w:tcMar>
            <w:vAlign w:val="bottom"/>
          </w:tcPr>
          <w:p w:rsidR="00000000" w:rsidDel="00000000" w:rsidP="00000000" w:rsidRDefault="00000000" w:rsidRPr="00000000" w14:paraId="00000020">
            <w:pPr>
              <w:rPr/>
            </w:pPr>
            <w:r w:rsidDel="00000000" w:rsidR="00000000" w:rsidRPr="00000000">
              <w:rPr>
                <w:rtl w:val="0"/>
              </w:rPr>
              <w:t xml:space="preserve">Cultuurconnect</w:t>
            </w:r>
          </w:p>
        </w:tc>
        <w:tc>
          <w:tcPr>
            <w:tcMar>
              <w:top w:w="0.0" w:type="dxa"/>
              <w:left w:w="40.0" w:type="dxa"/>
              <w:bottom w:w="0.0" w:type="dxa"/>
              <w:right w:w="40.0" w:type="dxa"/>
            </w:tcMar>
            <w:vAlign w:val="bottom"/>
          </w:tcPr>
          <w:p w:rsidR="00000000" w:rsidDel="00000000" w:rsidP="00000000" w:rsidRDefault="00000000" w:rsidRPr="00000000" w14:paraId="00000021">
            <w:pPr>
              <w:rPr/>
            </w:pPr>
            <w:r w:rsidDel="00000000" w:rsidR="00000000" w:rsidRPr="00000000">
              <w:rPr>
                <w:rtl w:val="0"/>
              </w:rPr>
              <w:t xml:space="preserve">x</w:t>
            </w:r>
          </w:p>
        </w:tc>
      </w:tr>
      <w:tr>
        <w:trPr>
          <w:cantSplit w:val="0"/>
          <w:trHeight w:val="300" w:hRule="atLeast"/>
          <w:tblHeader w:val="0"/>
        </w:trPr>
        <w:tc>
          <w:tcPr>
            <w:tcMar>
              <w:top w:w="0.0" w:type="dxa"/>
              <w:left w:w="40.0" w:type="dxa"/>
              <w:bottom w:w="0.0" w:type="dxa"/>
              <w:right w:w="40.0" w:type="dxa"/>
            </w:tcMar>
            <w:vAlign w:val="bottom"/>
          </w:tcPr>
          <w:p w:rsidR="00000000" w:rsidDel="00000000" w:rsidP="00000000" w:rsidRDefault="00000000" w:rsidRPr="00000000" w14:paraId="00000022">
            <w:pPr>
              <w:rPr/>
            </w:pPr>
            <w:r w:rsidDel="00000000" w:rsidR="00000000" w:rsidRPr="00000000">
              <w:rPr>
                <w:rtl w:val="0"/>
              </w:rPr>
              <w:t xml:space="preserve">Cleo De Leeuw</w:t>
            </w:r>
          </w:p>
        </w:tc>
        <w:tc>
          <w:tcPr>
            <w:tcMar>
              <w:top w:w="0.0" w:type="dxa"/>
              <w:left w:w="40.0" w:type="dxa"/>
              <w:bottom w:w="0.0" w:type="dxa"/>
              <w:right w:w="40.0" w:type="dxa"/>
            </w:tcMar>
            <w:vAlign w:val="bottom"/>
          </w:tcPr>
          <w:p w:rsidR="00000000" w:rsidDel="00000000" w:rsidP="00000000" w:rsidRDefault="00000000" w:rsidRPr="00000000" w14:paraId="00000023">
            <w:pPr>
              <w:rPr/>
            </w:pPr>
            <w:r w:rsidDel="00000000" w:rsidR="00000000" w:rsidRPr="00000000">
              <w:rPr>
                <w:rtl w:val="0"/>
              </w:rPr>
              <w:t xml:space="preserve">Destelbergen</w:t>
            </w:r>
          </w:p>
        </w:tc>
        <w:tc>
          <w:tcPr>
            <w:tcMar>
              <w:top w:w="0.0" w:type="dxa"/>
              <w:left w:w="40.0" w:type="dxa"/>
              <w:bottom w:w="0.0" w:type="dxa"/>
              <w:right w:w="40.0" w:type="dxa"/>
            </w:tcMar>
            <w:vAlign w:val="bottom"/>
          </w:tcPr>
          <w:p w:rsidR="00000000" w:rsidDel="00000000" w:rsidP="00000000" w:rsidRDefault="00000000" w:rsidRPr="00000000" w14:paraId="00000024">
            <w:pPr>
              <w:rPr/>
            </w:pPr>
            <w:r w:rsidDel="00000000" w:rsidR="00000000" w:rsidRPr="00000000">
              <w:rPr>
                <w:rtl w:val="0"/>
              </w:rPr>
              <w:t xml:space="preserve">x</w:t>
            </w:r>
          </w:p>
        </w:tc>
      </w:tr>
      <w:tr>
        <w:trPr>
          <w:cantSplit w:val="0"/>
          <w:trHeight w:val="300" w:hRule="atLeast"/>
          <w:tblHeader w:val="0"/>
        </w:trPr>
        <w:tc>
          <w:tcPr>
            <w:tcMar>
              <w:top w:w="0.0" w:type="dxa"/>
              <w:left w:w="40.0" w:type="dxa"/>
              <w:bottom w:w="0.0" w:type="dxa"/>
              <w:right w:w="40.0" w:type="dxa"/>
            </w:tcMar>
            <w:vAlign w:val="bottom"/>
          </w:tcPr>
          <w:p w:rsidR="00000000" w:rsidDel="00000000" w:rsidP="00000000" w:rsidRDefault="00000000" w:rsidRPr="00000000" w14:paraId="00000025">
            <w:pPr>
              <w:rPr/>
            </w:pPr>
            <w:r w:rsidDel="00000000" w:rsidR="00000000" w:rsidRPr="00000000">
              <w:rPr>
                <w:rtl w:val="0"/>
              </w:rPr>
              <w:t xml:space="preserve">Julie Vanoppen</w:t>
            </w:r>
          </w:p>
        </w:tc>
        <w:tc>
          <w:tcPr>
            <w:tcMar>
              <w:top w:w="0.0" w:type="dxa"/>
              <w:left w:w="40.0" w:type="dxa"/>
              <w:bottom w:w="0.0" w:type="dxa"/>
              <w:right w:w="40.0" w:type="dxa"/>
            </w:tcMar>
            <w:vAlign w:val="bottom"/>
          </w:tcPr>
          <w:p w:rsidR="00000000" w:rsidDel="00000000" w:rsidP="00000000" w:rsidRDefault="00000000" w:rsidRPr="00000000" w14:paraId="00000026">
            <w:pPr>
              <w:rPr/>
            </w:pPr>
            <w:r w:rsidDel="00000000" w:rsidR="00000000" w:rsidRPr="00000000">
              <w:rPr>
                <w:rtl w:val="0"/>
              </w:rPr>
              <w:t xml:space="preserve">Hasselt</w:t>
            </w:r>
          </w:p>
        </w:tc>
        <w:tc>
          <w:tcPr>
            <w:tcMar>
              <w:top w:w="0.0" w:type="dxa"/>
              <w:left w:w="40.0" w:type="dxa"/>
              <w:bottom w:w="0.0" w:type="dxa"/>
              <w:right w:w="40.0" w:type="dxa"/>
            </w:tcMar>
            <w:vAlign w:val="bottom"/>
          </w:tcPr>
          <w:p w:rsidR="00000000" w:rsidDel="00000000" w:rsidP="00000000" w:rsidRDefault="00000000" w:rsidRPr="00000000" w14:paraId="00000027">
            <w:pPr>
              <w:rPr/>
            </w:pPr>
            <w:r w:rsidDel="00000000" w:rsidR="00000000" w:rsidRPr="00000000">
              <w:rPr>
                <w:rtl w:val="0"/>
              </w:rPr>
              <w:t xml:space="preserve">x</w:t>
            </w:r>
          </w:p>
        </w:tc>
      </w:tr>
      <w:tr>
        <w:trPr>
          <w:cantSplit w:val="0"/>
          <w:trHeight w:val="300" w:hRule="atLeast"/>
          <w:tblHeader w:val="0"/>
        </w:trPr>
        <w:tc>
          <w:tcPr>
            <w:tcMar>
              <w:top w:w="0.0" w:type="dxa"/>
              <w:left w:w="40.0" w:type="dxa"/>
              <w:bottom w:w="0.0" w:type="dxa"/>
              <w:right w:w="40.0" w:type="dxa"/>
            </w:tcMar>
            <w:vAlign w:val="bottom"/>
          </w:tcPr>
          <w:p w:rsidR="00000000" w:rsidDel="00000000" w:rsidP="00000000" w:rsidRDefault="00000000" w:rsidRPr="00000000" w14:paraId="00000028">
            <w:pPr>
              <w:rPr/>
            </w:pPr>
            <w:r w:rsidDel="00000000" w:rsidR="00000000" w:rsidRPr="00000000">
              <w:rPr>
                <w:rtl w:val="0"/>
              </w:rPr>
              <w:t xml:space="preserve">Valérie Puttevils</w:t>
            </w:r>
          </w:p>
        </w:tc>
        <w:tc>
          <w:tcPr>
            <w:tcMar>
              <w:top w:w="0.0" w:type="dxa"/>
              <w:left w:w="40.0" w:type="dxa"/>
              <w:bottom w:w="0.0" w:type="dxa"/>
              <w:right w:w="40.0" w:type="dxa"/>
            </w:tcMar>
            <w:vAlign w:val="bottom"/>
          </w:tcPr>
          <w:p w:rsidR="00000000" w:rsidDel="00000000" w:rsidP="00000000" w:rsidRDefault="00000000" w:rsidRPr="00000000" w14:paraId="00000029">
            <w:pPr>
              <w:rPr/>
            </w:pPr>
            <w:r w:rsidDel="00000000" w:rsidR="00000000" w:rsidRPr="00000000">
              <w:rPr>
                <w:rtl w:val="0"/>
              </w:rPr>
              <w:t xml:space="preserve">Cultuurconnect</w:t>
            </w:r>
          </w:p>
        </w:tc>
        <w:tc>
          <w:tcPr>
            <w:tcMar>
              <w:top w:w="0.0" w:type="dxa"/>
              <w:left w:w="40.0" w:type="dxa"/>
              <w:bottom w:w="0.0" w:type="dxa"/>
              <w:right w:w="40.0" w:type="dxa"/>
            </w:tcMar>
            <w:vAlign w:val="bottom"/>
          </w:tcPr>
          <w:p w:rsidR="00000000" w:rsidDel="00000000" w:rsidP="00000000" w:rsidRDefault="00000000" w:rsidRPr="00000000" w14:paraId="0000002A">
            <w:pPr>
              <w:rPr/>
            </w:pPr>
            <w:r w:rsidDel="00000000" w:rsidR="00000000" w:rsidRPr="00000000">
              <w:rPr>
                <w:rtl w:val="0"/>
              </w:rPr>
              <w:t xml:space="preserve">x verslag</w:t>
            </w:r>
          </w:p>
        </w:tc>
      </w:tr>
      <w:tr>
        <w:trPr>
          <w:cantSplit w:val="0"/>
          <w:trHeight w:val="300" w:hRule="atLeast"/>
          <w:tblHeader w:val="0"/>
        </w:trPr>
        <w:tc>
          <w:tcPr>
            <w:tcMar>
              <w:top w:w="0.0" w:type="dxa"/>
              <w:left w:w="40.0" w:type="dxa"/>
              <w:bottom w:w="0.0" w:type="dxa"/>
              <w:right w:w="40.0" w:type="dxa"/>
            </w:tcMar>
            <w:vAlign w:val="bottom"/>
          </w:tcPr>
          <w:p w:rsidR="00000000" w:rsidDel="00000000" w:rsidP="00000000" w:rsidRDefault="00000000" w:rsidRPr="00000000" w14:paraId="0000002B">
            <w:pPr>
              <w:rPr/>
            </w:pPr>
            <w:r w:rsidDel="00000000" w:rsidR="00000000" w:rsidRPr="00000000">
              <w:rPr>
                <w:rtl w:val="0"/>
              </w:rPr>
              <w:t xml:space="preserve">Sophie Delbar</w:t>
            </w:r>
          </w:p>
        </w:tc>
        <w:tc>
          <w:tcPr>
            <w:tcMar>
              <w:top w:w="0.0" w:type="dxa"/>
              <w:left w:w="40.0" w:type="dxa"/>
              <w:bottom w:w="0.0" w:type="dxa"/>
              <w:right w:w="40.0" w:type="dxa"/>
            </w:tcMar>
            <w:vAlign w:val="bottom"/>
          </w:tcPr>
          <w:p w:rsidR="00000000" w:rsidDel="00000000" w:rsidP="00000000" w:rsidRDefault="00000000" w:rsidRPr="00000000" w14:paraId="0000002C">
            <w:pPr>
              <w:rPr/>
            </w:pPr>
            <w:r w:rsidDel="00000000" w:rsidR="00000000" w:rsidRPr="00000000">
              <w:rPr>
                <w:rtl w:val="0"/>
              </w:rPr>
              <w:t xml:space="preserve">Ronse</w:t>
            </w:r>
          </w:p>
        </w:tc>
        <w:tc>
          <w:tcPr>
            <w:tcMar>
              <w:top w:w="0.0" w:type="dxa"/>
              <w:left w:w="40.0" w:type="dxa"/>
              <w:bottom w:w="0.0" w:type="dxa"/>
              <w:right w:w="40.0" w:type="dxa"/>
            </w:tcMar>
            <w:vAlign w:val="bottom"/>
          </w:tcPr>
          <w:p w:rsidR="00000000" w:rsidDel="00000000" w:rsidP="00000000" w:rsidRDefault="00000000" w:rsidRPr="00000000" w14:paraId="0000002D">
            <w:pPr>
              <w:rPr/>
            </w:pPr>
            <w:r w:rsidDel="00000000" w:rsidR="00000000" w:rsidRPr="00000000">
              <w:rPr>
                <w:rtl w:val="0"/>
              </w:rPr>
              <w:t xml:space="preserve">verontschuldigd</w:t>
            </w:r>
          </w:p>
        </w:tc>
      </w:tr>
      <w:tr>
        <w:trPr>
          <w:cantSplit w:val="0"/>
          <w:trHeight w:val="300" w:hRule="atLeast"/>
          <w:tblHeader w:val="0"/>
        </w:trPr>
        <w:tc>
          <w:tcPr>
            <w:tcMar>
              <w:top w:w="0.0" w:type="dxa"/>
              <w:left w:w="40.0" w:type="dxa"/>
              <w:bottom w:w="0.0" w:type="dxa"/>
              <w:right w:w="40.0" w:type="dxa"/>
            </w:tcMar>
            <w:vAlign w:val="bottom"/>
          </w:tcPr>
          <w:p w:rsidR="00000000" w:rsidDel="00000000" w:rsidP="00000000" w:rsidRDefault="00000000" w:rsidRPr="00000000" w14:paraId="0000002E">
            <w:pPr>
              <w:rPr/>
            </w:pPr>
            <w:r w:rsidDel="00000000" w:rsidR="00000000" w:rsidRPr="00000000">
              <w:rPr>
                <w:rtl w:val="0"/>
              </w:rPr>
              <w:t xml:space="preserve">Karen Dierckx </w:t>
            </w:r>
          </w:p>
        </w:tc>
        <w:tc>
          <w:tcPr>
            <w:tcMar>
              <w:top w:w="0.0" w:type="dxa"/>
              <w:left w:w="40.0" w:type="dxa"/>
              <w:bottom w:w="0.0" w:type="dxa"/>
              <w:right w:w="40.0" w:type="dxa"/>
            </w:tcMar>
            <w:vAlign w:val="bottom"/>
          </w:tcPr>
          <w:p w:rsidR="00000000" w:rsidDel="00000000" w:rsidP="00000000" w:rsidRDefault="00000000" w:rsidRPr="00000000" w14:paraId="0000002F">
            <w:pPr>
              <w:rPr/>
            </w:pPr>
            <w:r w:rsidDel="00000000" w:rsidR="00000000" w:rsidRPr="00000000">
              <w:rPr>
                <w:rtl w:val="0"/>
              </w:rPr>
              <w:t xml:space="preserve">Antwerpen</w:t>
            </w:r>
          </w:p>
        </w:tc>
        <w:tc>
          <w:tcPr>
            <w:tcMar>
              <w:top w:w="0.0" w:type="dxa"/>
              <w:left w:w="40.0" w:type="dxa"/>
              <w:bottom w:w="0.0" w:type="dxa"/>
              <w:right w:w="40.0" w:type="dxa"/>
            </w:tcMar>
            <w:vAlign w:val="bottom"/>
          </w:tcPr>
          <w:p w:rsidR="00000000" w:rsidDel="00000000" w:rsidP="00000000" w:rsidRDefault="00000000" w:rsidRPr="00000000" w14:paraId="00000030">
            <w:pPr>
              <w:rPr/>
            </w:pPr>
            <w:r w:rsidDel="00000000" w:rsidR="00000000" w:rsidRPr="00000000">
              <w:rPr>
                <w:rtl w:val="0"/>
              </w:rPr>
              <w:t xml:space="preserve">verontschuldigd</w:t>
            </w:r>
          </w:p>
        </w:tc>
      </w:tr>
    </w:tbl>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1"/>
        <w:rPr/>
      </w:pPr>
      <w:bookmarkStart w:colFirst="0" w:colLast="0" w:name="_l3j6wmd9q58b" w:id="1"/>
      <w:bookmarkEnd w:id="1"/>
      <w:r w:rsidDel="00000000" w:rsidR="00000000" w:rsidRPr="00000000">
        <w:rPr>
          <w:rtl w:val="0"/>
        </w:rPr>
        <w:t xml:space="preserve">1 Vorige werkgroep </w:t>
      </w:r>
    </w:p>
    <w:p w:rsidR="00000000" w:rsidDel="00000000" w:rsidP="00000000" w:rsidRDefault="00000000" w:rsidRPr="00000000" w14:paraId="00000033">
      <w:pPr>
        <w:rPr/>
      </w:pPr>
      <w:r w:rsidDel="00000000" w:rsidR="00000000" w:rsidRPr="00000000">
        <w:rPr>
          <w:rtl w:val="0"/>
        </w:rPr>
        <w:t xml:space="preserve">Doelgroep </w:t>
      </w:r>
      <w:r w:rsidDel="00000000" w:rsidR="00000000" w:rsidRPr="00000000">
        <w:rPr>
          <w:b w:val="1"/>
          <w:rtl w:val="0"/>
        </w:rPr>
        <w:t xml:space="preserve">integrale </w:t>
      </w:r>
      <w:r w:rsidDel="00000000" w:rsidR="00000000" w:rsidRPr="00000000">
        <w:rPr>
          <w:rtl w:val="0"/>
        </w:rPr>
        <w:t xml:space="preserve">strips nostalgische jeugdreeksen, met doelgroep volwassenen.</w:t>
      </w:r>
    </w:p>
    <w:p w:rsidR="00000000" w:rsidDel="00000000" w:rsidP="00000000" w:rsidRDefault="00000000" w:rsidRPr="00000000" w14:paraId="00000034">
      <w:pPr>
        <w:rPr/>
      </w:pPr>
      <w:r w:rsidDel="00000000" w:rsidR="00000000" w:rsidRPr="00000000">
        <w:rPr>
          <w:rtl w:val="0"/>
        </w:rPr>
        <w:t xml:space="preserve">Karen liet weten de doelgroep van heruitgegeven nostalgische uitgaven te behouden bij volwassenen: deze strips zijn voorzien van uitvoerige dossiers achtergrondinformatie op maat van volwassenen, vaak zijn het integrale publicaties van de reeks, soms zelfs aangevuld met originele schetsen en tekeningen die nooit eerder gepubliceerd werden, ze zijn duur in aankoop…</w:t>
      </w:r>
    </w:p>
    <w:p w:rsidR="00000000" w:rsidDel="00000000" w:rsidP="00000000" w:rsidRDefault="00000000" w:rsidRPr="00000000" w14:paraId="00000035">
      <w:pPr>
        <w:rPr/>
      </w:pPr>
      <w:r w:rsidDel="00000000" w:rsidR="00000000" w:rsidRPr="00000000">
        <w:rPr>
          <w:rtl w:val="0"/>
        </w:rPr>
        <w:t xml:space="preserve">Het probleem dat deze strips niet kunnen uitgeleend worden door jeugdbezoekers kan handmatig bij het koppelen aangepast worden, of algemeen via een wijziging van uitleenreglement (RMT).</w:t>
        <w:br w:type="textWrapping"/>
        <w:t xml:space="preserve">De regelgeving blijft dus behouden zoals ze is.</w:t>
        <w:br w:type="textWrapping"/>
        <w:br w:type="textWrapping"/>
        <w:t xml:space="preserve">De vraag ivm </w:t>
      </w:r>
      <w:r w:rsidDel="00000000" w:rsidR="00000000" w:rsidRPr="00000000">
        <w:rPr>
          <w:b w:val="1"/>
          <w:rtl w:val="0"/>
        </w:rPr>
        <w:t xml:space="preserve">kopie </w:t>
      </w:r>
      <w:r w:rsidDel="00000000" w:rsidR="00000000" w:rsidRPr="00000000">
        <w:rPr>
          <w:rtl w:val="0"/>
        </w:rPr>
        <w:t xml:space="preserve">van bibliotheekmateriaal wordt doorgeschoven naar een volgend overleg, wegens afwezigheid van Catherine.</w:t>
      </w:r>
    </w:p>
    <w:p w:rsidR="00000000" w:rsidDel="00000000" w:rsidP="00000000" w:rsidRDefault="00000000" w:rsidRPr="00000000" w14:paraId="00000036">
      <w:pPr>
        <w:pStyle w:val="Heading1"/>
        <w:rPr/>
      </w:pPr>
      <w:bookmarkStart w:colFirst="0" w:colLast="0" w:name="_3xoxmh7kbffu" w:id="2"/>
      <w:bookmarkEnd w:id="2"/>
      <w:r w:rsidDel="00000000" w:rsidR="00000000" w:rsidRPr="00000000">
        <w:rPr>
          <w:rtl w:val="0"/>
        </w:rPr>
        <w:t xml:space="preserve">2 Spelmaterialen</w:t>
      </w:r>
    </w:p>
    <w:p w:rsidR="00000000" w:rsidDel="00000000" w:rsidP="00000000" w:rsidRDefault="00000000" w:rsidRPr="00000000" w14:paraId="00000037">
      <w:pPr>
        <w:rPr>
          <w:i w:val="1"/>
        </w:rPr>
      </w:pPr>
      <w:r w:rsidDel="00000000" w:rsidR="00000000" w:rsidRPr="00000000">
        <w:rPr>
          <w:rtl w:val="0"/>
        </w:rPr>
        <w:t xml:space="preserve">Nu maken we voor elk nieuw jaar van uitgave een nieuwe beschrijving. Dit genereert veel beschrijvingen. Spelotheken zouden deze regel graag versoepelen.</w:t>
        <w:br w:type="textWrapping"/>
        <w:t xml:space="preserve">Werkgroep beslist:</w:t>
        <w:br w:type="textWrapping"/>
      </w:r>
      <w:r w:rsidDel="00000000" w:rsidR="00000000" w:rsidRPr="00000000">
        <w:rPr>
          <w:i w:val="1"/>
          <w:rtl w:val="0"/>
        </w:rPr>
        <w:t xml:space="preserve">Indien er geen wijzigingen zijn aan de inhoud -&gt; we </w:t>
      </w:r>
      <w:r w:rsidDel="00000000" w:rsidR="00000000" w:rsidRPr="00000000">
        <w:rPr>
          <w:b w:val="1"/>
          <w:i w:val="1"/>
          <w:rtl w:val="0"/>
        </w:rPr>
        <w:t xml:space="preserve">actualiseren </w:t>
      </w:r>
      <w:r w:rsidDel="00000000" w:rsidR="00000000" w:rsidRPr="00000000">
        <w:rPr>
          <w:i w:val="1"/>
          <w:rtl w:val="0"/>
        </w:rPr>
        <w:t xml:space="preserve">de beschrijving.</w:t>
        <w:br w:type="textWrapping"/>
        <w:t xml:space="preserve">Per nieuw EAN nummer voegen we de uitgever van dat nieuw EAN toe in de beschrijving in het 020 9 veld.</w:t>
      </w:r>
    </w:p>
    <w:p w:rsidR="00000000" w:rsidDel="00000000" w:rsidP="00000000" w:rsidRDefault="00000000" w:rsidRPr="00000000" w14:paraId="00000038">
      <w:pPr>
        <w:rPr>
          <w:i w:val="1"/>
        </w:rPr>
      </w:pPr>
      <w:r w:rsidDel="00000000" w:rsidR="00000000" w:rsidRPr="00000000">
        <w:rPr>
          <w:i w:val="1"/>
          <w:rtl w:val="0"/>
        </w:rPr>
        <w:t xml:space="preserve">Nieuwe editie -&gt; we maken een nieuwe beschrijving.</w:t>
      </w:r>
    </w:p>
    <w:p w:rsidR="00000000" w:rsidDel="00000000" w:rsidP="00000000" w:rsidRDefault="00000000" w:rsidRPr="00000000" w14:paraId="00000039">
      <w:pPr>
        <w:rPr/>
      </w:pPr>
      <w:r w:rsidDel="00000000" w:rsidR="00000000" w:rsidRPr="00000000">
        <w:rPr>
          <w:rtl w:val="0"/>
        </w:rPr>
        <w:t xml:space="preserve">Hannelore herwerkt de regelgeving Spelmaterialen. </w:t>
      </w:r>
    </w:p>
    <w:p w:rsidR="00000000" w:rsidDel="00000000" w:rsidP="00000000" w:rsidRDefault="00000000" w:rsidRPr="00000000" w14:paraId="0000003A">
      <w:pPr>
        <w:rPr/>
      </w:pPr>
      <w:r w:rsidDel="00000000" w:rsidR="00000000" w:rsidRPr="00000000">
        <w:rPr>
          <w:rtl w:val="0"/>
        </w:rPr>
        <w:br w:type="textWrapping"/>
        <w:t xml:space="preserve">Katleen vraagt dit wel duidelijk te communiceren. </w:t>
        <w:br w:type="textWrapping"/>
        <w:t xml:space="preserve">Hannelore geeft aan dat het OOO-traject gestart is om op een andere manier opleidingen te geven, te communiceren, te kijken wat de specifieke noden zijn in bepaalde bibliotheken.</w:t>
        <w:br w:type="textWrapping"/>
        <w:br w:type="textWrapping"/>
        <w:t xml:space="preserve">Collatie: nemen we dit op in het </w:t>
      </w:r>
      <w:r w:rsidDel="00000000" w:rsidR="00000000" w:rsidRPr="00000000">
        <w:rPr>
          <w:b w:val="1"/>
          <w:rtl w:val="0"/>
        </w:rPr>
        <w:t xml:space="preserve">collatieveld </w:t>
      </w:r>
      <w:r w:rsidDel="00000000" w:rsidR="00000000" w:rsidRPr="00000000">
        <w:rPr>
          <w:rtl w:val="0"/>
        </w:rPr>
        <w:t xml:space="preserve">of in een annotatie?</w:t>
        <w:br w:type="textWrapping"/>
      </w:r>
      <w:r w:rsidDel="00000000" w:rsidR="00000000" w:rsidRPr="00000000">
        <w:rPr>
          <w:highlight w:val="yellow"/>
          <w:rtl w:val="0"/>
        </w:rPr>
        <w:t xml:space="preserve">TO DO</w:t>
      </w:r>
      <w:r w:rsidDel="00000000" w:rsidR="00000000" w:rsidRPr="00000000">
        <w:rPr>
          <w:rtl w:val="0"/>
        </w:rPr>
        <w:t xml:space="preserve">: Hannelore formuleert een regel en legt op een volgend overleg een voorstel voor.</w:t>
      </w:r>
    </w:p>
    <w:p w:rsidR="00000000" w:rsidDel="00000000" w:rsidP="00000000" w:rsidRDefault="00000000" w:rsidRPr="00000000" w14:paraId="0000003B">
      <w:pPr>
        <w:pStyle w:val="Heading1"/>
        <w:rPr/>
      </w:pPr>
      <w:bookmarkStart w:colFirst="0" w:colLast="0" w:name="_rzcsurfgd5vu" w:id="3"/>
      <w:bookmarkEnd w:id="3"/>
      <w:r w:rsidDel="00000000" w:rsidR="00000000" w:rsidRPr="00000000">
        <w:rPr>
          <w:rtl w:val="0"/>
        </w:rPr>
        <w:t xml:space="preserve">3 Jaar van uitgave: recente herdruk</w:t>
      </w:r>
    </w:p>
    <w:p w:rsidR="00000000" w:rsidDel="00000000" w:rsidP="00000000" w:rsidRDefault="00000000" w:rsidRPr="00000000" w14:paraId="0000003C">
      <w:pPr>
        <w:rPr/>
      </w:pPr>
      <w:r w:rsidDel="00000000" w:rsidR="00000000" w:rsidRPr="00000000">
        <w:rPr>
          <w:rtl w:val="0"/>
        </w:rPr>
        <w:t xml:space="preserve">Werkgroep beslist dat het boek </w:t>
      </w:r>
      <w:r w:rsidDel="00000000" w:rsidR="00000000" w:rsidRPr="00000000">
        <w:rPr>
          <w:b w:val="1"/>
          <w:rtl w:val="0"/>
        </w:rPr>
        <w:t xml:space="preserve">eerste bron </w:t>
      </w:r>
      <w:r w:rsidDel="00000000" w:rsidR="00000000" w:rsidRPr="00000000">
        <w:rPr>
          <w:rtl w:val="0"/>
        </w:rPr>
        <w:t xml:space="preserve">blijft!</w:t>
        <w:br w:type="textWrapping"/>
        <w:br w:type="textWrapping"/>
        <w:t xml:space="preserve">Reisgidsen met jaar in de toekomst?</w:t>
      </w:r>
    </w:p>
    <w:p w:rsidR="00000000" w:rsidDel="00000000" w:rsidP="00000000" w:rsidRDefault="00000000" w:rsidRPr="00000000" w14:paraId="0000003D">
      <w:pPr>
        <w:rPr/>
      </w:pPr>
      <w:r w:rsidDel="00000000" w:rsidR="00000000" w:rsidRPr="00000000">
        <w:rPr>
          <w:rtl w:val="0"/>
        </w:rPr>
        <w:t xml:space="preserve">We blijven de regelgeving volgen: </w:t>
      </w:r>
      <w:r w:rsidDel="00000000" w:rsidR="00000000" w:rsidRPr="00000000">
        <w:rPr>
          <w:i w:val="1"/>
          <w:rtl w:val="0"/>
        </w:rPr>
        <w:t xml:space="preserve">Is het jaar van uitgave in de publicatie van het volgende jaar, dan nemen we dit jaartal op als de publicatie in het najaar verschijnt. Verschijnt de publicatie vroeger, dan nemen we een jaar van uitgave op tussen rechte haken met vermelding van de externe bron waaraan we het uitgavejaar ontleend hebben, alsook het toekomstige uitgavejaar dat vermeld wordt in de publicatie in interne annotatie 599.</w:t>
      </w:r>
      <w:r w:rsidDel="00000000" w:rsidR="00000000" w:rsidRPr="00000000">
        <w:rPr>
          <w:rtl w:val="0"/>
        </w:rPr>
        <w:br w:type="textWrapping"/>
        <w:br w:type="textWrapping"/>
        <w:t xml:space="preserve">Dus, we gebruiken zo veel mogelijk de bron en in uitzonderlijke gevallen passen we het jaar van uitgave aan.</w:t>
        <w:br w:type="textWrapping"/>
        <w:t xml:space="preserve">In Vlaccrecord 10481765 nemen we dus 2021 op (in plaats van [2024]).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highlight w:val="yellow"/>
          <w:rtl w:val="0"/>
        </w:rPr>
        <w:t xml:space="preserve">TO DO</w:t>
      </w:r>
      <w:r w:rsidDel="00000000" w:rsidR="00000000" w:rsidRPr="00000000">
        <w:rPr>
          <w:rtl w:val="0"/>
        </w:rPr>
        <w:t xml:space="preserve">: Hannelore herwerkt de regelgeving.</w:t>
      </w:r>
    </w:p>
    <w:p w:rsidR="00000000" w:rsidDel="00000000" w:rsidP="00000000" w:rsidRDefault="00000000" w:rsidRPr="00000000" w14:paraId="00000040">
      <w:pPr>
        <w:pStyle w:val="Heading1"/>
        <w:rPr/>
      </w:pPr>
      <w:bookmarkStart w:colFirst="0" w:colLast="0" w:name="_j8xt125maptv" w:id="4"/>
      <w:bookmarkEnd w:id="4"/>
      <w:r w:rsidDel="00000000" w:rsidR="00000000" w:rsidRPr="00000000">
        <w:rPr>
          <w:rtl w:val="0"/>
        </w:rPr>
        <w:t xml:space="preserve">4 Auteursingangen</w:t>
      </w:r>
    </w:p>
    <w:p w:rsidR="00000000" w:rsidDel="00000000" w:rsidP="00000000" w:rsidRDefault="00000000" w:rsidRPr="00000000" w14:paraId="00000041">
      <w:pPr>
        <w:rPr/>
      </w:pPr>
      <w:r w:rsidDel="00000000" w:rsidR="00000000" w:rsidRPr="00000000">
        <w:rPr>
          <w:rtl w:val="0"/>
        </w:rPr>
        <w:t xml:space="preserve">Hoe nemen we </w:t>
      </w:r>
      <w:r w:rsidDel="00000000" w:rsidR="00000000" w:rsidRPr="00000000">
        <w:rPr>
          <w:b w:val="1"/>
          <w:rtl w:val="0"/>
        </w:rPr>
        <w:t xml:space="preserve">ChatGPT</w:t>
      </w:r>
      <w:r w:rsidDel="00000000" w:rsidR="00000000" w:rsidRPr="00000000">
        <w:rPr>
          <w:rtl w:val="0"/>
        </w:rPr>
        <w:t xml:space="preserve"> op? Doen we dit als annotatie (500 of 599) of als auteur (110 of 710)?</w:t>
        <w:br w:type="textWrapping"/>
        <w:t xml:space="preserve">De werkgroep beslist om het werk van een </w:t>
      </w:r>
      <w:r w:rsidDel="00000000" w:rsidR="00000000" w:rsidRPr="00000000">
        <w:rPr>
          <w:b w:val="1"/>
          <w:rtl w:val="0"/>
        </w:rPr>
        <w:t xml:space="preserve">chatbot </w:t>
      </w:r>
      <w:r w:rsidDel="00000000" w:rsidR="00000000" w:rsidRPr="00000000">
        <w:rPr>
          <w:rtl w:val="0"/>
        </w:rPr>
        <w:t xml:space="preserve">in een algemene annotatie (500) op te nemen, maar niet als auteursingang. </w:t>
      </w:r>
    </w:p>
    <w:p w:rsidR="00000000" w:rsidDel="00000000" w:rsidP="00000000" w:rsidRDefault="00000000" w:rsidRPr="00000000" w14:paraId="00000042">
      <w:pPr>
        <w:rPr/>
      </w:pPr>
      <w:r w:rsidDel="00000000" w:rsidR="00000000" w:rsidRPr="00000000">
        <w:rPr>
          <w:rtl w:val="0"/>
        </w:rPr>
        <w:t xml:space="preserve">De chatbot kan wel opgenomen worden in verantwoordelijkheidsvermelding als deze expliciet vermeld wordt in de publicatie. </w:t>
      </w:r>
    </w:p>
    <w:p w:rsidR="00000000" w:rsidDel="00000000" w:rsidP="00000000" w:rsidRDefault="00000000" w:rsidRPr="00000000" w14:paraId="00000043">
      <w:pPr>
        <w:rPr/>
      </w:pPr>
      <w:r w:rsidDel="00000000" w:rsidR="00000000" w:rsidRPr="00000000">
        <w:rPr>
          <w:rtl w:val="0"/>
        </w:rPr>
        <w:t xml:space="preserve">Dit werd opgenomen in de regelgeving Opnamevoorwaarden auteurs.</w:t>
        <w:br w:type="textWrapping"/>
        <w:br w:type="textWrapping"/>
      </w:r>
      <w:r w:rsidDel="00000000" w:rsidR="00000000" w:rsidRPr="00000000">
        <w:rPr>
          <w:b w:val="1"/>
          <w:rtl w:val="0"/>
        </w:rPr>
        <w:t xml:space="preserve">Overleden </w:t>
      </w:r>
      <w:r w:rsidDel="00000000" w:rsidR="00000000" w:rsidRPr="00000000">
        <w:rPr>
          <w:rtl w:val="0"/>
        </w:rPr>
        <w:t xml:space="preserve">auteurs</w:t>
        <w:br w:type="textWrapping"/>
        <w:t xml:space="preserve">op cover: Eric Hill (°1927, *2014)</w:t>
      </w:r>
    </w:p>
    <w:p w:rsidR="00000000" w:rsidDel="00000000" w:rsidP="00000000" w:rsidRDefault="00000000" w:rsidRPr="00000000" w14:paraId="00000044">
      <w:pPr>
        <w:rPr/>
      </w:pPr>
      <w:r w:rsidDel="00000000" w:rsidR="00000000" w:rsidRPr="00000000">
        <w:rPr>
          <w:rtl w:val="0"/>
        </w:rPr>
        <w:t xml:space="preserve">op achterkant: copyright illustraties en tekst The Eric and Gillian Hill family trust </w:t>
      </w:r>
    </w:p>
    <w:p w:rsidR="00000000" w:rsidDel="00000000" w:rsidP="00000000" w:rsidRDefault="00000000" w:rsidRPr="00000000" w14:paraId="00000045">
      <w:pPr>
        <w:rPr>
          <w:i w:val="1"/>
        </w:rPr>
      </w:pPr>
      <w:r w:rsidDel="00000000" w:rsidR="00000000" w:rsidRPr="00000000">
        <w:rPr>
          <w:i w:val="1"/>
          <w:rtl w:val="0"/>
        </w:rPr>
        <w:t xml:space="preserve">Sommige bibliotheken zetten prentenboeken op eerste letter van de auteur. Hier zou dat betekenen dat er één Dribbelboekje bij de T terechtkomt, kan Eric Hill als primaire auteur opgenomen worden?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We hebben altijd gesteld dat we onze regelgeving niet aanpassen in functie van etiketten, dit bekrachtigen we in deze vergadering. </w:t>
      </w:r>
    </w:p>
    <w:p w:rsidR="00000000" w:rsidDel="00000000" w:rsidP="00000000" w:rsidRDefault="00000000" w:rsidRPr="00000000" w14:paraId="00000048">
      <w:pPr>
        <w:rPr/>
      </w:pPr>
      <w:r w:rsidDel="00000000" w:rsidR="00000000" w:rsidRPr="00000000">
        <w:rPr>
          <w:rtl w:val="0"/>
        </w:rPr>
        <w:t xml:space="preserve">We nemen in Vlaccrecord </w:t>
      </w:r>
      <w:hyperlink r:id="rId6">
        <w:r w:rsidDel="00000000" w:rsidR="00000000" w:rsidRPr="00000000">
          <w:rPr>
            <w:color w:val="1155cc"/>
            <w:u w:val="single"/>
            <w:rtl w:val="0"/>
          </w:rPr>
          <w:t xml:space="preserve">10474176</w:t>
        </w:r>
      </w:hyperlink>
      <w:r w:rsidDel="00000000" w:rsidR="00000000" w:rsidRPr="00000000">
        <w:rPr>
          <w:rtl w:val="0"/>
        </w:rPr>
        <w:t xml:space="preserve"> (</w:t>
      </w:r>
      <w:r w:rsidDel="00000000" w:rsidR="00000000" w:rsidRPr="00000000">
        <w:rPr>
          <w:i w:val="1"/>
          <w:rtl w:val="0"/>
        </w:rPr>
        <w:t xml:space="preserve">Dribbel in de lente</w:t>
      </w:r>
      <w:r w:rsidDel="00000000" w:rsidR="00000000" w:rsidRPr="00000000">
        <w:rPr>
          <w:rtl w:val="0"/>
        </w:rPr>
        <w:t xml:space="preserve">) de Trust op in het 110 veld.</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highlight w:val="yellow"/>
          <w:rtl w:val="0"/>
        </w:rPr>
        <w:t xml:space="preserve">TO DO</w:t>
      </w:r>
      <w:r w:rsidDel="00000000" w:rsidR="00000000" w:rsidRPr="00000000">
        <w:rPr>
          <w:rtl w:val="0"/>
        </w:rPr>
        <w:t xml:space="preserve">: </w:t>
      </w:r>
      <w:r w:rsidDel="00000000" w:rsidR="00000000" w:rsidRPr="00000000">
        <w:rPr>
          <w:rtl w:val="0"/>
        </w:rPr>
        <w:t xml:space="preserve">In een volgend overleg worden de voorbeelden van thrillers als Vince Flynn en Tom Clancy bekeken.</w:t>
      </w:r>
    </w:p>
    <w:p w:rsidR="00000000" w:rsidDel="00000000" w:rsidP="00000000" w:rsidRDefault="00000000" w:rsidRPr="00000000" w14:paraId="0000004B">
      <w:pPr>
        <w:rPr/>
      </w:pPr>
      <w:r w:rsidDel="00000000" w:rsidR="00000000" w:rsidRPr="00000000">
        <w:rPr>
          <w:rtl w:val="0"/>
        </w:rPr>
        <w:br w:type="textWrapping"/>
        <w:t xml:space="preserve">Je kan nooit voor alle bibliotheken goed doen en er zullen altijd boeken blijven die een uitzondering zijn voor de etiketten en je </w:t>
      </w:r>
      <w:r w:rsidDel="00000000" w:rsidR="00000000" w:rsidRPr="00000000">
        <w:rPr>
          <w:b w:val="1"/>
          <w:rtl w:val="0"/>
        </w:rPr>
        <w:t xml:space="preserve">manueel </w:t>
      </w:r>
      <w:r w:rsidDel="00000000" w:rsidR="00000000" w:rsidRPr="00000000">
        <w:rPr>
          <w:rtl w:val="0"/>
        </w:rPr>
        <w:t xml:space="preserve">zal moeten bijsturen.</w:t>
      </w:r>
    </w:p>
    <w:p w:rsidR="00000000" w:rsidDel="00000000" w:rsidP="00000000" w:rsidRDefault="00000000" w:rsidRPr="00000000" w14:paraId="0000004C">
      <w:pPr>
        <w:pStyle w:val="Heading1"/>
        <w:rPr/>
      </w:pPr>
      <w:bookmarkStart w:colFirst="0" w:colLast="0" w:name="_8y2mu3ln2f11" w:id="5"/>
      <w:bookmarkEnd w:id="5"/>
      <w:r w:rsidDel="00000000" w:rsidR="00000000" w:rsidRPr="00000000">
        <w:rPr>
          <w:rtl w:val="0"/>
        </w:rPr>
        <w:t xml:space="preserve">5 Eerste leesvarianten</w:t>
      </w:r>
    </w:p>
    <w:p w:rsidR="00000000" w:rsidDel="00000000" w:rsidP="00000000" w:rsidRDefault="00000000" w:rsidRPr="00000000" w14:paraId="0000004D">
      <w:pPr>
        <w:rPr/>
      </w:pPr>
      <w:r w:rsidDel="00000000" w:rsidR="00000000" w:rsidRPr="00000000">
        <w:rPr>
          <w:rtl w:val="0"/>
        </w:rPr>
        <w:t xml:space="preserve">FRABL-regelgeving: wat is nieuw werk, en wat niet?</w:t>
      </w:r>
    </w:p>
    <w:p w:rsidR="00000000" w:rsidDel="00000000" w:rsidP="00000000" w:rsidRDefault="00000000" w:rsidRPr="00000000" w14:paraId="0000004E">
      <w:pPr>
        <w:rPr/>
      </w:pPr>
      <w:r w:rsidDel="00000000" w:rsidR="00000000" w:rsidRPr="00000000">
        <w:rPr>
          <w:rFonts w:ascii="Arial Unicode MS" w:cs="Arial Unicode MS" w:eastAsia="Arial Unicode MS" w:hAnsi="Arial Unicode MS"/>
          <w:rtl w:val="0"/>
        </w:rPr>
        <w:t xml:space="preserve">→ Wat met Eerste leesboekjes-varianten van bv. Geronimo Stilton?</w:t>
      </w:r>
    </w:p>
    <w:p w:rsidR="00000000" w:rsidDel="00000000" w:rsidP="00000000" w:rsidRDefault="00000000" w:rsidRPr="00000000" w14:paraId="0000004F">
      <w:pPr>
        <w:rPr/>
      </w:pPr>
      <w:r w:rsidDel="00000000" w:rsidR="00000000" w:rsidRPr="00000000">
        <w:rPr>
          <w:rtl w:val="0"/>
        </w:rPr>
        <w:t xml:space="preserve">Vlaccnummer </w:t>
      </w:r>
      <w:hyperlink r:id="rId7">
        <w:r w:rsidDel="00000000" w:rsidR="00000000" w:rsidRPr="00000000">
          <w:rPr>
            <w:color w:val="1155cc"/>
            <w:u w:val="single"/>
            <w:rtl w:val="0"/>
          </w:rPr>
          <w:t xml:space="preserve">10208264</w:t>
        </w:r>
      </w:hyperlink>
      <w:r w:rsidDel="00000000" w:rsidR="00000000" w:rsidRPr="00000000">
        <w:rPr>
          <w:rtl w:val="0"/>
        </w:rPr>
        <w:t xml:space="preserve"> versus Vlaccnummer </w:t>
      </w:r>
      <w:hyperlink r:id="rId8">
        <w:r w:rsidDel="00000000" w:rsidR="00000000" w:rsidRPr="00000000">
          <w:rPr>
            <w:color w:val="1155cc"/>
            <w:u w:val="single"/>
            <w:rtl w:val="0"/>
          </w:rPr>
          <w:t xml:space="preserve">10473802</w:t>
        </w:r>
      </w:hyperlink>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Ze hebben dezelfde oorspronkelijke titel (Il magico spettacolo dei colori) en primaire auteur (Thea Stilton), dus ze worden gegroepeerd, terwijl er een wezenlijk verschil is doordat Vlaccnummer 10473802 een eerste leesboekje is (Eerste leesboekjes is geen “virtueel materiaaltype” zoals Makkelijk lezen). </w:t>
      </w:r>
    </w:p>
    <w:p w:rsidR="00000000" w:rsidDel="00000000" w:rsidP="00000000" w:rsidRDefault="00000000" w:rsidRPr="00000000" w14:paraId="00000051">
      <w:pPr>
        <w:rPr/>
      </w:pPr>
      <w:r w:rsidDel="00000000" w:rsidR="00000000" w:rsidRPr="00000000">
        <w:rPr>
          <w:rtl w:val="0"/>
        </w:rPr>
        <w:t xml:space="preserve">Momenteel hebben we ze uit elkaar getrokken door een uniforme titel toe te voegen. </w:t>
      </w:r>
    </w:p>
    <w:p w:rsidR="00000000" w:rsidDel="00000000" w:rsidP="00000000" w:rsidRDefault="00000000" w:rsidRPr="00000000" w14:paraId="00000052">
      <w:pPr>
        <w:rPr/>
      </w:pPr>
      <w:r w:rsidDel="00000000" w:rsidR="00000000" w:rsidRPr="00000000">
        <w:rPr>
          <w:rtl w:val="0"/>
        </w:rPr>
        <w:t xml:space="preserve">Op die manier is er wel geen enkele link in de publiekscatalogus, en kan je dus niet doorklikken van de “gewone” uitgave naar de variant in eerste leesboek-vorm.</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Een mogelijke oplossing zou zijn om dit in te voeren als Makkelijk lezen-boek?</w:t>
      </w:r>
    </w:p>
    <w:p w:rsidR="00000000" w:rsidDel="00000000" w:rsidP="00000000" w:rsidRDefault="00000000" w:rsidRPr="00000000" w14:paraId="00000055">
      <w:pPr>
        <w:rPr>
          <w:sz w:val="40"/>
          <w:szCs w:val="40"/>
        </w:rPr>
      </w:pPr>
      <w:r w:rsidDel="00000000" w:rsidR="00000000" w:rsidRPr="00000000">
        <w:rPr>
          <w:rtl w:val="0"/>
        </w:rPr>
        <w:t xml:space="preserve">NEE, Makkelijk lezen jge nemen we enkel op als het op de bron staat, of van een uitgeverij is als Eenvoudig communiceren.</w:t>
        <w:br w:type="textWrapping"/>
      </w:r>
      <w:r w:rsidDel="00000000" w:rsidR="00000000" w:rsidRPr="00000000">
        <w:rPr>
          <w:highlight w:val="yellow"/>
          <w:rtl w:val="0"/>
        </w:rPr>
        <w:t xml:space="preserve">TO DO</w:t>
      </w:r>
      <w:r w:rsidDel="00000000" w:rsidR="00000000" w:rsidRPr="00000000">
        <w:rPr>
          <w:rtl w:val="0"/>
        </w:rPr>
        <w:t xml:space="preserve">: Laten nagaan door de </w:t>
      </w:r>
      <w:r w:rsidDel="00000000" w:rsidR="00000000" w:rsidRPr="00000000">
        <w:rPr>
          <w:rtl w:val="0"/>
        </w:rPr>
        <w:t xml:space="preserve">werkgroep Inhoudelijke ontsluiting</w:t>
      </w:r>
      <w:r w:rsidDel="00000000" w:rsidR="00000000" w:rsidRPr="00000000">
        <w:rPr>
          <w:rtl w:val="0"/>
        </w:rPr>
        <w:t xml:space="preserve"> of Makkelijk lezen en Eerste leesboekjes überhaupt samen mogen voorkomen? </w:t>
      </w:r>
      <w:r w:rsidDel="00000000" w:rsidR="00000000" w:rsidRPr="00000000">
        <w:rPr>
          <w:rtl w:val="0"/>
        </w:rPr>
      </w:r>
    </w:p>
    <w:p w:rsidR="00000000" w:rsidDel="00000000" w:rsidP="00000000" w:rsidRDefault="00000000" w:rsidRPr="00000000" w14:paraId="00000056">
      <w:pPr>
        <w:pStyle w:val="Heading1"/>
        <w:rPr/>
      </w:pPr>
      <w:bookmarkStart w:colFirst="0" w:colLast="0" w:name="_qhvac06a5utf" w:id="6"/>
      <w:bookmarkEnd w:id="6"/>
      <w:r w:rsidDel="00000000" w:rsidR="00000000" w:rsidRPr="00000000">
        <w:rPr>
          <w:rtl w:val="0"/>
        </w:rPr>
        <w:t xml:space="preserve">6 Varia</w:t>
      </w:r>
    </w:p>
    <w:p w:rsidR="00000000" w:rsidDel="00000000" w:rsidP="00000000" w:rsidRDefault="00000000" w:rsidRPr="00000000" w14:paraId="00000057">
      <w:pPr>
        <w:rPr/>
      </w:pPr>
      <w:r w:rsidDel="00000000" w:rsidR="00000000" w:rsidRPr="00000000">
        <w:rPr>
          <w:rtl w:val="0"/>
        </w:rPr>
        <w:t xml:space="preserve">[Paralleltitel] of annotatie van </w:t>
      </w:r>
      <w:r w:rsidDel="00000000" w:rsidR="00000000" w:rsidRPr="00000000">
        <w:rPr>
          <w:b w:val="1"/>
          <w:rtl w:val="0"/>
        </w:rPr>
        <w:t xml:space="preserve">getranslitereerde </w:t>
      </w:r>
      <w:r w:rsidDel="00000000" w:rsidR="00000000" w:rsidRPr="00000000">
        <w:rPr>
          <w:rtl w:val="0"/>
        </w:rPr>
        <w:t xml:space="preserve">titel</w:t>
        <w:br w:type="textWrapping"/>
        <w:t xml:space="preserve">Doen we dit liefst in een annotatie of tussen [ ] </w:t>
      </w:r>
      <w:r w:rsidDel="00000000" w:rsidR="00000000" w:rsidRPr="00000000">
        <w:rPr>
          <w:i w:val="1"/>
          <w:rtl w:val="0"/>
        </w:rPr>
        <w:t xml:space="preserve">Nederlandse vertaling titel: … </w:t>
        <w:br w:type="textWrapping"/>
      </w:r>
      <w:r w:rsidDel="00000000" w:rsidR="00000000" w:rsidRPr="00000000">
        <w:rPr>
          <w:highlight w:val="yellow"/>
          <w:rtl w:val="0"/>
        </w:rPr>
        <w:t xml:space="preserve">TO DO</w:t>
      </w:r>
      <w:r w:rsidDel="00000000" w:rsidR="00000000" w:rsidRPr="00000000">
        <w:rPr>
          <w:rtl w:val="0"/>
        </w:rPr>
        <w:t xml:space="preserve">: </w:t>
      </w:r>
      <w:r w:rsidDel="00000000" w:rsidR="00000000" w:rsidRPr="00000000">
        <w:rPr>
          <w:rtl w:val="0"/>
        </w:rPr>
        <w:t xml:space="preserve">Hannelore doet voorstel via forum of coöperatieplatform.</w:t>
      </w:r>
    </w:p>
    <w:p w:rsidR="00000000" w:rsidDel="00000000" w:rsidP="00000000" w:rsidRDefault="00000000" w:rsidRPr="00000000" w14:paraId="00000058">
      <w:pPr>
        <w:rPr/>
      </w:pPr>
      <w:r w:rsidDel="00000000" w:rsidR="00000000" w:rsidRPr="00000000">
        <w:rPr>
          <w:rtl w:val="0"/>
        </w:rPr>
        <w:t xml:space="preserve">Nadien toevoegen in de regelgeving + in de taginformatie in Aleph.</w:t>
        <w:br w:type="textWrapping"/>
        <w:br w:type="textWrapping"/>
        <w:t xml:space="preserve">Bij spelletjes kan de Nederlandstalige titel opgenomen worden -&gt; Hannelore neemt dit mee samen met het voorstel van het collatieveld van spelmaterialen.</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Online film</w:t>
      </w:r>
      <w:r w:rsidDel="00000000" w:rsidR="00000000" w:rsidRPr="00000000">
        <w:rPr>
          <w:rFonts w:ascii="Arial Unicode MS" w:cs="Arial Unicode MS" w:eastAsia="Arial Unicode MS" w:hAnsi="Arial Unicode MS"/>
          <w:rtl w:val="0"/>
        </w:rPr>
        <w:t xml:space="preserve"> is nieuw materiaaltype, als test voor pilootproject Cinébib: invoer van een aantal films uit het aanbod van Dalton en Avila → impact op gebruik van de films als ze via de publieks- catalogus te vinden zijn (in plaats van enkel op de streamingplatformen).</w:t>
      </w:r>
    </w:p>
    <w:p w:rsidR="00000000" w:rsidDel="00000000" w:rsidP="00000000" w:rsidRDefault="00000000" w:rsidRPr="00000000" w14:paraId="0000005B">
      <w:pPr>
        <w:rPr/>
      </w:pPr>
      <w:r w:rsidDel="00000000" w:rsidR="00000000" w:rsidRPr="00000000">
        <w:rPr>
          <w:highlight w:val="yellow"/>
          <w:rtl w:val="0"/>
        </w:rPr>
        <w:t xml:space="preserve">TO DO</w:t>
      </w:r>
      <w:r w:rsidDel="00000000" w:rsidR="00000000" w:rsidRPr="00000000">
        <w:rPr>
          <w:rtl w:val="0"/>
        </w:rPr>
        <w:t xml:space="preserve">: Hannelore maakt nieuwe regelgeving voor dit materiaaltype.</w:t>
        <w:br w:type="textWrapping"/>
      </w:r>
    </w:p>
    <w:p w:rsidR="00000000" w:rsidDel="00000000" w:rsidP="00000000" w:rsidRDefault="00000000" w:rsidRPr="00000000" w14:paraId="0000005C">
      <w:pPr>
        <w:rPr/>
      </w:pPr>
      <w:r w:rsidDel="00000000" w:rsidR="00000000" w:rsidRPr="00000000">
        <w:rPr>
          <w:rtl w:val="0"/>
        </w:rPr>
        <w:t xml:space="preserve">Plan om van alle </w:t>
      </w:r>
      <w:r w:rsidDel="00000000" w:rsidR="00000000" w:rsidRPr="00000000">
        <w:rPr>
          <w:b w:val="1"/>
          <w:rtl w:val="0"/>
        </w:rPr>
        <w:t xml:space="preserve">auteursingangen </w:t>
      </w:r>
      <w:r w:rsidDel="00000000" w:rsidR="00000000" w:rsidRPr="00000000">
        <w:rPr>
          <w:rtl w:val="0"/>
        </w:rPr>
        <w:t xml:space="preserve">een authority record te maken. Dit zal getest worden via Libis.</w:t>
        <w:br w:type="textWrapping"/>
        <w:br w:type="textWrapping"/>
      </w:r>
      <w:r w:rsidDel="00000000" w:rsidR="00000000" w:rsidRPr="00000000">
        <w:rPr>
          <w:b w:val="1"/>
          <w:rtl w:val="0"/>
        </w:rPr>
        <w:t xml:space="preserve">Vlacc-import</w:t>
      </w:r>
      <w:r w:rsidDel="00000000" w:rsidR="00000000" w:rsidRPr="00000000">
        <w:rPr>
          <w:rtl w:val="0"/>
        </w:rPr>
        <w:t xml:space="preserve"> (updates en deletes)</w:t>
      </w:r>
      <w:r w:rsidDel="00000000" w:rsidR="00000000" w:rsidRPr="00000000">
        <w:rPr>
          <w:b w:val="1"/>
          <w:rtl w:val="0"/>
        </w:rPr>
        <w:t xml:space="preserve"> </w:t>
      </w:r>
      <w:r w:rsidDel="00000000" w:rsidR="00000000" w:rsidRPr="00000000">
        <w:rPr>
          <w:rtl w:val="0"/>
        </w:rPr>
        <w:t xml:space="preserve">naar Wise liep een aantal dagen mis, door de verhuis van een server. Intussen is het probleem verholpen.</w:t>
      </w:r>
    </w:p>
    <w:p w:rsidR="00000000" w:rsidDel="00000000" w:rsidP="00000000" w:rsidRDefault="00000000" w:rsidRPr="00000000" w14:paraId="0000005D">
      <w:pPr>
        <w:pStyle w:val="Heading1"/>
        <w:rPr/>
      </w:pPr>
      <w:bookmarkStart w:colFirst="0" w:colLast="0" w:name="_isiz9u56osuz" w:id="7"/>
      <w:bookmarkEnd w:id="7"/>
      <w:r w:rsidDel="00000000" w:rsidR="00000000" w:rsidRPr="00000000">
        <w:rPr>
          <w:rtl w:val="0"/>
        </w:rPr>
        <w:t xml:space="preserve">7 Rondje</w:t>
      </w:r>
    </w:p>
    <w:p w:rsidR="00000000" w:rsidDel="00000000" w:rsidP="00000000" w:rsidRDefault="00000000" w:rsidRPr="00000000" w14:paraId="0000005E">
      <w:pPr>
        <w:rPr/>
      </w:pPr>
      <w:r w:rsidDel="00000000" w:rsidR="00000000" w:rsidRPr="00000000">
        <w:rPr>
          <w:b w:val="1"/>
          <w:sz w:val="22"/>
          <w:szCs w:val="22"/>
          <w:rtl w:val="0"/>
        </w:rPr>
        <w:t xml:space="preserve">Julie </w:t>
        <w:br w:type="textWrapping"/>
      </w:r>
      <w:r w:rsidDel="00000000" w:rsidR="00000000" w:rsidRPr="00000000">
        <w:rPr>
          <w:b w:val="1"/>
          <w:sz w:val="22"/>
          <w:szCs w:val="22"/>
          <w:rtl w:val="0"/>
        </w:rPr>
        <w:t xml:space="preserve">Etiketten </w:t>
      </w:r>
      <w:r w:rsidDel="00000000" w:rsidR="00000000" w:rsidRPr="00000000">
        <w:rPr>
          <w:sz w:val="22"/>
          <w:szCs w:val="22"/>
          <w:rtl w:val="0"/>
        </w:rPr>
        <w:t xml:space="preserve">voor strips</w:t>
      </w:r>
      <w:r w:rsidDel="00000000" w:rsidR="00000000" w:rsidRPr="00000000">
        <w:rPr>
          <w:sz w:val="22"/>
          <w:szCs w:val="22"/>
          <w:rtl w:val="0"/>
        </w:rPr>
        <w:t xml:space="preserve">:</w:t>
        <w:br w:type="textWrapping"/>
        <w:t xml:space="preserve">Dit staat al lang op de planning, maar komt er dit jaar nog niet. Deze flow is niet eenvoudig te maken.</w:t>
        <w:br w:type="textWrapping"/>
        <w:br w:type="textWrapping"/>
      </w:r>
      <w:r w:rsidDel="00000000" w:rsidR="00000000" w:rsidRPr="00000000">
        <w:rPr>
          <w:b w:val="1"/>
          <w:sz w:val="22"/>
          <w:szCs w:val="22"/>
          <w:rtl w:val="0"/>
        </w:rPr>
        <w:t xml:space="preserve">Consolidatie: </w:t>
      </w:r>
      <w:r w:rsidDel="00000000" w:rsidR="00000000" w:rsidRPr="00000000">
        <w:rPr>
          <w:sz w:val="22"/>
          <w:szCs w:val="22"/>
          <w:rtl w:val="0"/>
        </w:rPr>
        <w:t xml:space="preserve">is het nog de bedoeling om via helpdesk door te sturen?</w:t>
        <w:br w:type="textWrapping"/>
        <w:t xml:space="preserve">Dit staat even on hold en heeft lage prioriteit.</w:t>
        <w:br w:type="textWrapping"/>
        <w:t xml:space="preserve">Mag nog doorgestuurd worden maar voorlopig is hier te weinig tijd voor</w:t>
      </w:r>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Cleo</w:t>
        <w:br w:type="textWrapping"/>
        <w:t xml:space="preserve">Verfilmde boeken</w:t>
      </w:r>
      <w:r w:rsidDel="00000000" w:rsidR="00000000" w:rsidRPr="00000000">
        <w:rPr>
          <w:rtl w:val="0"/>
        </w:rPr>
        <w:t xml:space="preserve"> genre en annotatie?</w:t>
        <w:br w:type="textWrapping"/>
        <w:t xml:space="preserve">Dit mag altijd doorgegeven worden via de servicedesk om toe te voegen in de beschrijving.</w:t>
        <w:br w:type="textWrapping"/>
        <w:t xml:space="preserve">Nu is er jammer genoeg geen link tussen boek en film.</w:t>
      </w:r>
    </w:p>
    <w:p w:rsidR="00000000" w:rsidDel="00000000" w:rsidP="00000000" w:rsidRDefault="00000000" w:rsidRPr="00000000" w14:paraId="00000061">
      <w:pPr>
        <w:rPr/>
      </w:pPr>
      <w:r w:rsidDel="00000000" w:rsidR="00000000" w:rsidRPr="00000000">
        <w:rPr>
          <w:rtl w:val="0"/>
        </w:rPr>
        <w:t xml:space="preserve">Welke titel voeg je toe, oorspronkelijke titel en/of vertaling?</w:t>
      </w:r>
    </w:p>
    <w:p w:rsidR="00000000" w:rsidDel="00000000" w:rsidP="00000000" w:rsidRDefault="00000000" w:rsidRPr="00000000" w14:paraId="00000062">
      <w:pPr>
        <w:rPr/>
      </w:pPr>
      <w:r w:rsidDel="00000000" w:rsidR="00000000" w:rsidRPr="00000000">
        <w:rPr>
          <w:rtl w:val="0"/>
        </w:rPr>
        <w:br w:type="textWrapping"/>
      </w:r>
      <w:r w:rsidDel="00000000" w:rsidR="00000000" w:rsidRPr="00000000">
        <w:rPr>
          <w:highlight w:val="yellow"/>
          <w:rtl w:val="0"/>
        </w:rPr>
        <w:t xml:space="preserve">TO DO</w:t>
      </w:r>
      <w:r w:rsidDel="00000000" w:rsidR="00000000" w:rsidRPr="00000000">
        <w:rPr>
          <w:rtl w:val="0"/>
        </w:rPr>
        <w:t xml:space="preserve">: Hannelore formuleert duidelijke regel om zowel de oorspronkelijke titel als de Nederlandse vertaling op te nemen bij de film + de titel van de film bij het boek. Zo kan een lener gemakkelijk het boek én de film terugvinden. </w:t>
      </w:r>
    </w:p>
    <w:p w:rsidR="00000000" w:rsidDel="00000000" w:rsidP="00000000" w:rsidRDefault="00000000" w:rsidRPr="00000000" w14:paraId="00000063">
      <w:pPr>
        <w:rPr/>
      </w:pPr>
      <w:r w:rsidDel="00000000" w:rsidR="00000000" w:rsidRPr="00000000">
        <w:rPr>
          <w:rtl w:val="0"/>
        </w:rPr>
        <w:t xml:space="preserve">Bijvoorbeeld Foster, de novelle van Claire Keegan en The quiet girl, de film van Colm Bairéad die op de novelle is gebaseerd.</w:t>
      </w:r>
    </w:p>
    <w:p w:rsidR="00000000" w:rsidDel="00000000" w:rsidP="00000000" w:rsidRDefault="00000000" w:rsidRPr="00000000" w14:paraId="00000064">
      <w:pPr>
        <w:rPr/>
      </w:pPr>
      <w:r w:rsidDel="00000000" w:rsidR="00000000" w:rsidRPr="00000000">
        <w:rPr>
          <w:rtl w:val="0"/>
        </w:rPr>
        <w:t xml:space="preserve">Voorlopige voorstel:</w:t>
      </w:r>
    </w:p>
    <w:p w:rsidR="00000000" w:rsidDel="00000000" w:rsidP="00000000" w:rsidRDefault="00000000" w:rsidRPr="00000000" w14:paraId="00000065">
      <w:pPr>
        <w:rPr/>
      </w:pPr>
      <w:r w:rsidDel="00000000" w:rsidR="00000000" w:rsidRPr="00000000">
        <w:rPr>
          <w:rtl w:val="0"/>
        </w:rPr>
      </w:r>
    </w:p>
    <w:tbl>
      <w:tblPr>
        <w:tblStyle w:val="Table2"/>
        <w:tblW w:w="9175.0" w:type="dxa"/>
        <w:jc w:val="left"/>
        <w:tblBorders>
          <w:top w:color="808080" w:space="0" w:sz="7" w:val="single"/>
          <w:left w:color="808080" w:space="0" w:sz="7" w:val="single"/>
          <w:bottom w:color="808080" w:space="0" w:sz="7" w:val="single"/>
          <w:right w:color="808080" w:space="0" w:sz="7" w:val="single"/>
          <w:insideH w:color="808080" w:space="0" w:sz="7" w:val="single"/>
          <w:insideV w:color="808080" w:space="0" w:sz="7" w:val="single"/>
        </w:tblBorders>
        <w:tblLayout w:type="fixed"/>
        <w:tblLook w:val="0600"/>
      </w:tblPr>
      <w:tblGrid>
        <w:gridCol w:w="1175"/>
        <w:gridCol w:w="8000"/>
        <w:tblGridChange w:id="0">
          <w:tblGrid>
            <w:gridCol w:w="1175"/>
            <w:gridCol w:w="8000"/>
          </w:tblGrid>
        </w:tblGridChange>
      </w:tblGrid>
      <w:tr>
        <w:trPr>
          <w:cantSplit w:val="0"/>
          <w:trHeight w:val="470" w:hRule="atLeast"/>
          <w:tblHeader w:val="0"/>
        </w:trPr>
        <w:tc>
          <w:tcPr>
            <w:tcBorders>
              <w:top w:color="808080" w:space="0" w:sz="7" w:val="single"/>
              <w:left w:color="808080" w:space="0" w:sz="7" w:val="single"/>
              <w:bottom w:color="808080" w:space="0" w:sz="7" w:val="single"/>
              <w:right w:color="808080" w:space="0" w:sz="7" w:val="single"/>
            </w:tcBorders>
            <w:tcMar>
              <w:top w:w="100.0" w:type="dxa"/>
              <w:left w:w="100.0" w:type="dxa"/>
              <w:bottom w:w="100.0" w:type="dxa"/>
              <w:right w:w="100.0" w:type="dxa"/>
            </w:tcMar>
            <w:vAlign w:val="top"/>
          </w:tcPr>
          <w:p w:rsidR="00000000" w:rsidDel="00000000" w:rsidP="00000000" w:rsidRDefault="00000000" w:rsidRPr="00000000" w14:paraId="00000066">
            <w:pPr>
              <w:rPr>
                <w:sz w:val="18"/>
                <w:szCs w:val="18"/>
              </w:rPr>
            </w:pPr>
            <w:r w:rsidDel="00000000" w:rsidR="00000000" w:rsidRPr="00000000">
              <w:rPr>
                <w:sz w:val="18"/>
                <w:szCs w:val="18"/>
                <w:rtl w:val="0"/>
              </w:rPr>
              <w:t xml:space="preserve">100</w:t>
            </w:r>
          </w:p>
        </w:tc>
        <w:tc>
          <w:tcPr>
            <w:tcBorders>
              <w:top w:color="808080" w:space="0" w:sz="7" w:val="single"/>
              <w:left w:color="808080" w:space="0" w:sz="7" w:val="single"/>
              <w:bottom w:color="808080" w:space="0" w:sz="7" w:val="single"/>
              <w:right w:color="808080" w:space="0" w:sz="7" w:val="single"/>
            </w:tcBorders>
            <w:tcMar>
              <w:top w:w="100.0" w:type="dxa"/>
              <w:left w:w="100.0" w:type="dxa"/>
              <w:bottom w:w="100.0" w:type="dxa"/>
              <w:right w:w="100.0" w:type="dxa"/>
            </w:tcMar>
            <w:vAlign w:val="top"/>
          </w:tcPr>
          <w:p w:rsidR="00000000" w:rsidDel="00000000" w:rsidP="00000000" w:rsidRDefault="00000000" w:rsidRPr="00000000" w14:paraId="00000067">
            <w:pPr>
              <w:rPr>
                <w:sz w:val="18"/>
                <w:szCs w:val="18"/>
              </w:rPr>
            </w:pPr>
            <w:r w:rsidDel="00000000" w:rsidR="00000000" w:rsidRPr="00000000">
              <w:rPr>
                <w:sz w:val="18"/>
                <w:szCs w:val="18"/>
                <w:rtl w:val="0"/>
              </w:rPr>
              <w:t xml:space="preserve">|a Keegan, Claire |4 aut</w:t>
            </w:r>
          </w:p>
        </w:tc>
      </w:tr>
      <w:tr>
        <w:trPr>
          <w:cantSplit w:val="0"/>
          <w:trHeight w:val="470" w:hRule="atLeast"/>
          <w:tblHeader w:val="0"/>
        </w:trPr>
        <w:tc>
          <w:tcPr>
            <w:tcBorders>
              <w:top w:color="808080" w:space="0" w:sz="7" w:val="single"/>
              <w:left w:color="808080" w:space="0" w:sz="7" w:val="single"/>
              <w:bottom w:color="808080" w:space="0" w:sz="7" w:val="single"/>
              <w:right w:color="808080" w:space="0" w:sz="7" w:val="single"/>
            </w:tcBorders>
            <w:tcMar>
              <w:top w:w="100.0" w:type="dxa"/>
              <w:left w:w="100.0" w:type="dxa"/>
              <w:bottom w:w="100.0" w:type="dxa"/>
              <w:right w:w="100.0" w:type="dxa"/>
            </w:tcMar>
            <w:vAlign w:val="top"/>
          </w:tcPr>
          <w:p w:rsidR="00000000" w:rsidDel="00000000" w:rsidP="00000000" w:rsidRDefault="00000000" w:rsidRPr="00000000" w14:paraId="00000068">
            <w:pPr>
              <w:rPr>
                <w:sz w:val="18"/>
                <w:szCs w:val="18"/>
              </w:rPr>
            </w:pPr>
            <w:r w:rsidDel="00000000" w:rsidR="00000000" w:rsidRPr="00000000">
              <w:rPr>
                <w:sz w:val="18"/>
                <w:szCs w:val="18"/>
                <w:rtl w:val="0"/>
              </w:rPr>
              <w:t xml:space="preserve">245 0</w:t>
            </w:r>
          </w:p>
        </w:tc>
        <w:tc>
          <w:tcPr>
            <w:tcBorders>
              <w:top w:color="808080" w:space="0" w:sz="7" w:val="single"/>
              <w:left w:color="808080" w:space="0" w:sz="7" w:val="single"/>
              <w:bottom w:color="808080" w:space="0" w:sz="7" w:val="single"/>
              <w:right w:color="808080" w:space="0" w:sz="7" w:val="single"/>
            </w:tcBorders>
            <w:tcMar>
              <w:top w:w="100.0" w:type="dxa"/>
              <w:left w:w="100.0" w:type="dxa"/>
              <w:bottom w:w="100.0" w:type="dxa"/>
              <w:right w:w="100.0" w:type="dxa"/>
            </w:tcMar>
            <w:vAlign w:val="top"/>
          </w:tcPr>
          <w:p w:rsidR="00000000" w:rsidDel="00000000" w:rsidP="00000000" w:rsidRDefault="00000000" w:rsidRPr="00000000" w14:paraId="00000069">
            <w:pPr>
              <w:rPr>
                <w:sz w:val="18"/>
                <w:szCs w:val="18"/>
              </w:rPr>
            </w:pPr>
            <w:r w:rsidDel="00000000" w:rsidR="00000000" w:rsidRPr="00000000">
              <w:rPr>
                <w:sz w:val="18"/>
                <w:szCs w:val="18"/>
                <w:rtl w:val="0"/>
              </w:rPr>
              <w:t xml:space="preserve">|a Pleegkind |h BOEK</w:t>
            </w:r>
          </w:p>
        </w:tc>
      </w:tr>
      <w:tr>
        <w:trPr>
          <w:cantSplit w:val="0"/>
          <w:trHeight w:val="470" w:hRule="atLeast"/>
          <w:tblHeader w:val="0"/>
        </w:trPr>
        <w:tc>
          <w:tcPr>
            <w:tcBorders>
              <w:top w:color="808080" w:space="0" w:sz="7" w:val="single"/>
              <w:left w:color="808080" w:space="0" w:sz="7" w:val="single"/>
              <w:bottom w:color="808080" w:space="0" w:sz="7" w:val="single"/>
              <w:right w:color="808080" w:space="0" w:sz="7" w:val="single"/>
            </w:tcBorders>
            <w:tcMar>
              <w:top w:w="100.0" w:type="dxa"/>
              <w:left w:w="100.0" w:type="dxa"/>
              <w:bottom w:w="100.0" w:type="dxa"/>
              <w:right w:w="100.0" w:type="dxa"/>
            </w:tcMar>
            <w:vAlign w:val="top"/>
          </w:tcPr>
          <w:p w:rsidR="00000000" w:rsidDel="00000000" w:rsidP="00000000" w:rsidRDefault="00000000" w:rsidRPr="00000000" w14:paraId="0000006A">
            <w:pPr>
              <w:rPr>
                <w:sz w:val="18"/>
                <w:szCs w:val="18"/>
              </w:rPr>
            </w:pPr>
            <w:r w:rsidDel="00000000" w:rsidR="00000000" w:rsidRPr="00000000">
              <w:rPr>
                <w:sz w:val="18"/>
                <w:szCs w:val="18"/>
                <w:rtl w:val="0"/>
              </w:rPr>
              <w:t xml:space="preserve">260</w:t>
            </w:r>
          </w:p>
        </w:tc>
        <w:tc>
          <w:tcPr>
            <w:tcBorders>
              <w:top w:color="808080" w:space="0" w:sz="7" w:val="single"/>
              <w:left w:color="808080" w:space="0" w:sz="7" w:val="single"/>
              <w:bottom w:color="808080" w:space="0" w:sz="7" w:val="single"/>
              <w:right w:color="808080" w:space="0" w:sz="7" w:val="single"/>
            </w:tcBorders>
            <w:tcMar>
              <w:top w:w="100.0" w:type="dxa"/>
              <w:left w:w="100.0" w:type="dxa"/>
              <w:bottom w:w="100.0" w:type="dxa"/>
              <w:right w:w="100.0" w:type="dxa"/>
            </w:tcMar>
            <w:vAlign w:val="top"/>
          </w:tcPr>
          <w:p w:rsidR="00000000" w:rsidDel="00000000" w:rsidP="00000000" w:rsidRDefault="00000000" w:rsidRPr="00000000" w14:paraId="0000006B">
            <w:pPr>
              <w:rPr>
                <w:sz w:val="18"/>
                <w:szCs w:val="18"/>
              </w:rPr>
            </w:pPr>
            <w:r w:rsidDel="00000000" w:rsidR="00000000" w:rsidRPr="00000000">
              <w:rPr>
                <w:sz w:val="18"/>
                <w:szCs w:val="18"/>
                <w:rtl w:val="0"/>
              </w:rPr>
              <w:t xml:space="preserve">|a [Amsterdam] |b Nieuw Amsterdam |c 2023</w:t>
            </w:r>
          </w:p>
        </w:tc>
      </w:tr>
      <w:tr>
        <w:trPr>
          <w:cantSplit w:val="0"/>
          <w:trHeight w:val="470" w:hRule="atLeast"/>
          <w:tblHeader w:val="0"/>
        </w:trPr>
        <w:tc>
          <w:tcPr>
            <w:tcBorders>
              <w:top w:color="808080" w:space="0" w:sz="7" w:val="single"/>
              <w:left w:color="808080" w:space="0" w:sz="7" w:val="single"/>
              <w:bottom w:color="808080" w:space="0" w:sz="7" w:val="single"/>
              <w:right w:color="808080" w:space="0" w:sz="7" w:val="single"/>
            </w:tcBorders>
            <w:tcMar>
              <w:top w:w="100.0" w:type="dxa"/>
              <w:left w:w="100.0" w:type="dxa"/>
              <w:bottom w:w="100.0" w:type="dxa"/>
              <w:right w:w="100.0" w:type="dxa"/>
            </w:tcMar>
            <w:vAlign w:val="top"/>
          </w:tcPr>
          <w:p w:rsidR="00000000" w:rsidDel="00000000" w:rsidP="00000000" w:rsidRDefault="00000000" w:rsidRPr="00000000" w14:paraId="0000006C">
            <w:pPr>
              <w:rPr>
                <w:b w:val="1"/>
                <w:sz w:val="18"/>
                <w:szCs w:val="18"/>
              </w:rPr>
            </w:pPr>
            <w:r w:rsidDel="00000000" w:rsidR="00000000" w:rsidRPr="00000000">
              <w:rPr>
                <w:b w:val="1"/>
                <w:sz w:val="18"/>
                <w:szCs w:val="18"/>
                <w:rtl w:val="0"/>
              </w:rPr>
              <w:t xml:space="preserve">500</w:t>
            </w:r>
          </w:p>
        </w:tc>
        <w:tc>
          <w:tcPr>
            <w:tcBorders>
              <w:top w:color="808080" w:space="0" w:sz="7" w:val="single"/>
              <w:left w:color="808080" w:space="0" w:sz="7" w:val="single"/>
              <w:bottom w:color="808080" w:space="0" w:sz="7" w:val="single"/>
              <w:right w:color="808080" w:space="0" w:sz="7" w:val="single"/>
            </w:tcBorders>
            <w:tcMar>
              <w:top w:w="100.0" w:type="dxa"/>
              <w:left w:w="100.0" w:type="dxa"/>
              <w:bottom w:w="100.0" w:type="dxa"/>
              <w:right w:w="100.0" w:type="dxa"/>
            </w:tcMar>
            <w:vAlign w:val="top"/>
          </w:tcPr>
          <w:p w:rsidR="00000000" w:rsidDel="00000000" w:rsidP="00000000" w:rsidRDefault="00000000" w:rsidRPr="00000000" w14:paraId="0000006D">
            <w:pPr>
              <w:rPr>
                <w:b w:val="1"/>
                <w:sz w:val="18"/>
                <w:szCs w:val="18"/>
              </w:rPr>
            </w:pPr>
            <w:r w:rsidDel="00000000" w:rsidR="00000000" w:rsidRPr="00000000">
              <w:rPr>
                <w:sz w:val="18"/>
                <w:szCs w:val="18"/>
                <w:rtl w:val="0"/>
              </w:rPr>
              <w:t xml:space="preserve">|a </w:t>
            </w:r>
            <w:r w:rsidDel="00000000" w:rsidR="00000000" w:rsidRPr="00000000">
              <w:rPr>
                <w:b w:val="1"/>
                <w:sz w:val="18"/>
                <w:szCs w:val="18"/>
                <w:rtl w:val="0"/>
              </w:rPr>
              <w:t xml:space="preserve">Verfilmd als The quiet girl / Colm Bairéad (2022)</w:t>
            </w:r>
          </w:p>
        </w:tc>
      </w:tr>
    </w:tbl>
    <w:p w:rsidR="00000000" w:rsidDel="00000000" w:rsidP="00000000" w:rsidRDefault="00000000" w:rsidRPr="00000000" w14:paraId="0000006E">
      <w:pPr>
        <w:rPr/>
      </w:pPr>
      <w:r w:rsidDel="00000000" w:rsidR="00000000" w:rsidRPr="00000000">
        <w:rPr>
          <w:rFonts w:ascii="Arial Unicode MS" w:cs="Arial Unicode MS" w:eastAsia="Arial Unicode MS" w:hAnsi="Arial Unicode MS"/>
          <w:rtl w:val="0"/>
        </w:rPr>
        <w:t xml:space="preserve">→ hier ook de oorspronkelijke titel van de film (An cailín ciúin, zie hieronder) toevoegen? </w:t>
      </w:r>
    </w:p>
    <w:p w:rsidR="00000000" w:rsidDel="00000000" w:rsidP="00000000" w:rsidRDefault="00000000" w:rsidRPr="00000000" w14:paraId="0000006F">
      <w:pPr>
        <w:rPr/>
      </w:pPr>
      <w:r w:rsidDel="00000000" w:rsidR="00000000" w:rsidRPr="00000000">
        <w:rPr>
          <w:highlight w:val="yellow"/>
          <w:rtl w:val="0"/>
        </w:rPr>
        <w:t xml:space="preserve">TO DO</w:t>
      </w:r>
      <w:r w:rsidDel="00000000" w:rsidR="00000000" w:rsidRPr="00000000">
        <w:rPr>
          <w:rtl w:val="0"/>
        </w:rPr>
        <w:t xml:space="preserve">: bekrachtiging op de volgende werkgroep Formele catalografie.</w:t>
      </w:r>
    </w:p>
    <w:p w:rsidR="00000000" w:rsidDel="00000000" w:rsidP="00000000" w:rsidRDefault="00000000" w:rsidRPr="00000000" w14:paraId="00000070">
      <w:pPr>
        <w:rPr/>
      </w:pPr>
      <w:r w:rsidDel="00000000" w:rsidR="00000000" w:rsidRPr="00000000">
        <w:rPr>
          <w:rtl w:val="0"/>
        </w:rPr>
        <w:t xml:space="preserve">Daarna voorbeeld toevoegen in taginformatie in Aleph.  </w:t>
      </w:r>
    </w:p>
    <w:p w:rsidR="00000000" w:rsidDel="00000000" w:rsidP="00000000" w:rsidRDefault="00000000" w:rsidRPr="00000000" w14:paraId="00000071">
      <w:pPr>
        <w:rPr/>
      </w:pPr>
      <w:r w:rsidDel="00000000" w:rsidR="00000000" w:rsidRPr="00000000">
        <w:rPr>
          <w:rtl w:val="0"/>
        </w:rPr>
      </w:r>
    </w:p>
    <w:tbl>
      <w:tblPr>
        <w:tblStyle w:val="Table3"/>
        <w:tblW w:w="9175.0" w:type="dxa"/>
        <w:jc w:val="left"/>
        <w:tblBorders>
          <w:top w:color="808080" w:space="0" w:sz="7" w:val="single"/>
          <w:left w:color="808080" w:space="0" w:sz="7" w:val="single"/>
          <w:bottom w:color="808080" w:space="0" w:sz="7" w:val="single"/>
          <w:right w:color="808080" w:space="0" w:sz="7" w:val="single"/>
          <w:insideH w:color="808080" w:space="0" w:sz="7" w:val="single"/>
          <w:insideV w:color="808080" w:space="0" w:sz="7" w:val="single"/>
        </w:tblBorders>
        <w:tblLayout w:type="fixed"/>
        <w:tblLook w:val="0600"/>
      </w:tblPr>
      <w:tblGrid>
        <w:gridCol w:w="1010"/>
        <w:gridCol w:w="8165"/>
        <w:tblGridChange w:id="0">
          <w:tblGrid>
            <w:gridCol w:w="1010"/>
            <w:gridCol w:w="8165"/>
          </w:tblGrid>
        </w:tblGridChange>
      </w:tblGrid>
      <w:tr>
        <w:trPr>
          <w:cantSplit w:val="0"/>
          <w:trHeight w:val="470" w:hRule="atLeast"/>
          <w:tblHeader w:val="0"/>
        </w:trPr>
        <w:tc>
          <w:tcPr>
            <w:tcBorders>
              <w:top w:color="808080" w:space="0" w:sz="7" w:val="single"/>
              <w:left w:color="808080" w:space="0" w:sz="7" w:val="single"/>
              <w:bottom w:color="808080" w:space="0" w:sz="7" w:val="single"/>
              <w:right w:color="808080" w:space="0" w:sz="7" w:val="single"/>
            </w:tcBorders>
            <w:tcMar>
              <w:top w:w="100.0" w:type="dxa"/>
              <w:left w:w="100.0" w:type="dxa"/>
              <w:bottom w:w="100.0" w:type="dxa"/>
              <w:right w:w="100.0" w:type="dxa"/>
            </w:tcMar>
            <w:vAlign w:val="top"/>
          </w:tcPr>
          <w:p w:rsidR="00000000" w:rsidDel="00000000" w:rsidP="00000000" w:rsidRDefault="00000000" w:rsidRPr="00000000" w14:paraId="00000072">
            <w:pPr>
              <w:rPr>
                <w:sz w:val="18"/>
                <w:szCs w:val="18"/>
              </w:rPr>
            </w:pPr>
            <w:r w:rsidDel="00000000" w:rsidR="00000000" w:rsidRPr="00000000">
              <w:rPr>
                <w:sz w:val="18"/>
                <w:szCs w:val="18"/>
                <w:rtl w:val="0"/>
              </w:rPr>
              <w:t xml:space="preserve">100</w:t>
            </w:r>
          </w:p>
        </w:tc>
        <w:tc>
          <w:tcPr>
            <w:tcBorders>
              <w:top w:color="808080" w:space="0" w:sz="7" w:val="single"/>
              <w:left w:color="808080" w:space="0" w:sz="7" w:val="single"/>
              <w:bottom w:color="808080" w:space="0" w:sz="7" w:val="single"/>
              <w:right w:color="808080" w:space="0" w:sz="7" w:val="single"/>
            </w:tcBorders>
            <w:tcMar>
              <w:top w:w="100.0" w:type="dxa"/>
              <w:left w:w="100.0" w:type="dxa"/>
              <w:bottom w:w="100.0" w:type="dxa"/>
              <w:right w:w="100.0" w:type="dxa"/>
            </w:tcMar>
            <w:vAlign w:val="top"/>
          </w:tcPr>
          <w:p w:rsidR="00000000" w:rsidDel="00000000" w:rsidP="00000000" w:rsidRDefault="00000000" w:rsidRPr="00000000" w14:paraId="00000073">
            <w:pPr>
              <w:rPr>
                <w:sz w:val="18"/>
                <w:szCs w:val="18"/>
              </w:rPr>
            </w:pPr>
            <w:r w:rsidDel="00000000" w:rsidR="00000000" w:rsidRPr="00000000">
              <w:rPr>
                <w:sz w:val="18"/>
                <w:szCs w:val="18"/>
                <w:rtl w:val="0"/>
              </w:rPr>
              <w:t xml:space="preserve">|a Bairéad, Colm |4 drt</w:t>
            </w:r>
          </w:p>
        </w:tc>
      </w:tr>
      <w:tr>
        <w:trPr>
          <w:cantSplit w:val="0"/>
          <w:trHeight w:val="470" w:hRule="atLeast"/>
          <w:tblHeader w:val="0"/>
        </w:trPr>
        <w:tc>
          <w:tcPr>
            <w:tcBorders>
              <w:top w:color="808080" w:space="0" w:sz="7" w:val="single"/>
              <w:left w:color="808080" w:space="0" w:sz="7" w:val="single"/>
              <w:bottom w:color="808080" w:space="0" w:sz="7" w:val="single"/>
              <w:right w:color="808080" w:space="0" w:sz="7" w:val="single"/>
            </w:tcBorders>
            <w:tcMar>
              <w:top w:w="100.0" w:type="dxa"/>
              <w:left w:w="100.0" w:type="dxa"/>
              <w:bottom w:w="100.0" w:type="dxa"/>
              <w:right w:w="100.0" w:type="dxa"/>
            </w:tcMar>
            <w:vAlign w:val="top"/>
          </w:tcPr>
          <w:p w:rsidR="00000000" w:rsidDel="00000000" w:rsidP="00000000" w:rsidRDefault="00000000" w:rsidRPr="00000000" w14:paraId="00000074">
            <w:pPr>
              <w:rPr>
                <w:sz w:val="18"/>
                <w:szCs w:val="18"/>
              </w:rPr>
            </w:pPr>
            <w:r w:rsidDel="00000000" w:rsidR="00000000" w:rsidRPr="00000000">
              <w:rPr>
                <w:sz w:val="18"/>
                <w:szCs w:val="18"/>
                <w:rtl w:val="0"/>
              </w:rPr>
              <w:t xml:space="preserve">240 0</w:t>
            </w:r>
          </w:p>
        </w:tc>
        <w:tc>
          <w:tcPr>
            <w:tcBorders>
              <w:top w:color="808080" w:space="0" w:sz="7" w:val="single"/>
              <w:left w:color="808080" w:space="0" w:sz="7" w:val="single"/>
              <w:bottom w:color="808080" w:space="0" w:sz="7" w:val="single"/>
              <w:right w:color="808080" w:space="0" w:sz="7" w:val="single"/>
            </w:tcBorders>
            <w:tcMar>
              <w:top w:w="100.0" w:type="dxa"/>
              <w:left w:w="100.0" w:type="dxa"/>
              <w:bottom w:w="100.0" w:type="dxa"/>
              <w:right w:w="100.0" w:type="dxa"/>
            </w:tcMar>
            <w:vAlign w:val="top"/>
          </w:tcPr>
          <w:p w:rsidR="00000000" w:rsidDel="00000000" w:rsidP="00000000" w:rsidRDefault="00000000" w:rsidRPr="00000000" w14:paraId="00000075">
            <w:pPr>
              <w:rPr>
                <w:sz w:val="18"/>
                <w:szCs w:val="18"/>
              </w:rPr>
            </w:pPr>
            <w:r w:rsidDel="00000000" w:rsidR="00000000" w:rsidRPr="00000000">
              <w:rPr>
                <w:sz w:val="18"/>
                <w:szCs w:val="18"/>
                <w:rtl w:val="0"/>
              </w:rPr>
              <w:t xml:space="preserve">|a An cailín ciúin</w:t>
            </w:r>
          </w:p>
        </w:tc>
      </w:tr>
      <w:tr>
        <w:trPr>
          <w:cantSplit w:val="0"/>
          <w:trHeight w:val="470" w:hRule="atLeast"/>
          <w:tblHeader w:val="0"/>
        </w:trPr>
        <w:tc>
          <w:tcPr>
            <w:tcBorders>
              <w:top w:color="808080" w:space="0" w:sz="7" w:val="single"/>
              <w:left w:color="808080" w:space="0" w:sz="7" w:val="single"/>
              <w:bottom w:color="808080" w:space="0" w:sz="7" w:val="single"/>
              <w:right w:color="808080" w:space="0" w:sz="7" w:val="single"/>
            </w:tcBorders>
            <w:tcMar>
              <w:top w:w="100.0" w:type="dxa"/>
              <w:left w:w="100.0" w:type="dxa"/>
              <w:bottom w:w="100.0" w:type="dxa"/>
              <w:right w:w="100.0" w:type="dxa"/>
            </w:tcMar>
            <w:vAlign w:val="top"/>
          </w:tcPr>
          <w:p w:rsidR="00000000" w:rsidDel="00000000" w:rsidP="00000000" w:rsidRDefault="00000000" w:rsidRPr="00000000" w14:paraId="00000076">
            <w:pPr>
              <w:rPr>
                <w:sz w:val="18"/>
                <w:szCs w:val="18"/>
              </w:rPr>
            </w:pPr>
            <w:r w:rsidDel="00000000" w:rsidR="00000000" w:rsidRPr="00000000">
              <w:rPr>
                <w:sz w:val="18"/>
                <w:szCs w:val="18"/>
                <w:rtl w:val="0"/>
              </w:rPr>
              <w:t xml:space="preserve">245 4</w:t>
            </w:r>
          </w:p>
        </w:tc>
        <w:tc>
          <w:tcPr>
            <w:tcBorders>
              <w:top w:color="808080" w:space="0" w:sz="7" w:val="single"/>
              <w:left w:color="808080" w:space="0" w:sz="7" w:val="single"/>
              <w:bottom w:color="808080" w:space="0" w:sz="7" w:val="single"/>
              <w:right w:color="808080" w:space="0" w:sz="7" w:val="single"/>
            </w:tcBorders>
            <w:tcMar>
              <w:top w:w="100.0" w:type="dxa"/>
              <w:left w:w="100.0" w:type="dxa"/>
              <w:bottom w:w="100.0" w:type="dxa"/>
              <w:right w:w="100.0" w:type="dxa"/>
            </w:tcMar>
            <w:vAlign w:val="top"/>
          </w:tcPr>
          <w:p w:rsidR="00000000" w:rsidDel="00000000" w:rsidP="00000000" w:rsidRDefault="00000000" w:rsidRPr="00000000" w14:paraId="00000077">
            <w:pPr>
              <w:rPr>
                <w:sz w:val="18"/>
                <w:szCs w:val="18"/>
              </w:rPr>
            </w:pPr>
            <w:r w:rsidDel="00000000" w:rsidR="00000000" w:rsidRPr="00000000">
              <w:rPr>
                <w:sz w:val="18"/>
                <w:szCs w:val="18"/>
                <w:rtl w:val="0"/>
              </w:rPr>
              <w:t xml:space="preserve">|a The quiet girl |h DVD-VIDEO</w:t>
            </w:r>
          </w:p>
        </w:tc>
      </w:tr>
      <w:tr>
        <w:trPr>
          <w:cantSplit w:val="0"/>
          <w:trHeight w:val="470" w:hRule="atLeast"/>
          <w:tblHeader w:val="0"/>
        </w:trPr>
        <w:tc>
          <w:tcPr>
            <w:tcBorders>
              <w:top w:color="808080" w:space="0" w:sz="7" w:val="single"/>
              <w:left w:color="808080" w:space="0" w:sz="7" w:val="single"/>
              <w:bottom w:color="808080" w:space="0" w:sz="7" w:val="single"/>
              <w:right w:color="808080" w:space="0" w:sz="7" w:val="single"/>
            </w:tcBorders>
            <w:tcMar>
              <w:top w:w="100.0" w:type="dxa"/>
              <w:left w:w="100.0" w:type="dxa"/>
              <w:bottom w:w="100.0" w:type="dxa"/>
              <w:right w:w="100.0" w:type="dxa"/>
            </w:tcMar>
            <w:vAlign w:val="top"/>
          </w:tcPr>
          <w:p w:rsidR="00000000" w:rsidDel="00000000" w:rsidP="00000000" w:rsidRDefault="00000000" w:rsidRPr="00000000" w14:paraId="00000078">
            <w:pPr>
              <w:rPr>
                <w:sz w:val="18"/>
                <w:szCs w:val="18"/>
              </w:rPr>
            </w:pPr>
            <w:r w:rsidDel="00000000" w:rsidR="00000000" w:rsidRPr="00000000">
              <w:rPr>
                <w:sz w:val="18"/>
                <w:szCs w:val="18"/>
                <w:rtl w:val="0"/>
              </w:rPr>
              <w:t xml:space="preserve">260</w:t>
            </w:r>
          </w:p>
        </w:tc>
        <w:tc>
          <w:tcPr>
            <w:tcBorders>
              <w:top w:color="808080" w:space="0" w:sz="7" w:val="single"/>
              <w:left w:color="808080" w:space="0" w:sz="7" w:val="single"/>
              <w:bottom w:color="808080" w:space="0" w:sz="7" w:val="single"/>
              <w:right w:color="808080" w:space="0" w:sz="7" w:val="single"/>
            </w:tcBorders>
            <w:tcMar>
              <w:top w:w="100.0" w:type="dxa"/>
              <w:left w:w="100.0" w:type="dxa"/>
              <w:bottom w:w="100.0" w:type="dxa"/>
              <w:right w:w="100.0" w:type="dxa"/>
            </w:tcMar>
            <w:vAlign w:val="top"/>
          </w:tcPr>
          <w:p w:rsidR="00000000" w:rsidDel="00000000" w:rsidP="00000000" w:rsidRDefault="00000000" w:rsidRPr="00000000" w14:paraId="00000079">
            <w:pPr>
              <w:rPr>
                <w:sz w:val="18"/>
                <w:szCs w:val="18"/>
              </w:rPr>
            </w:pPr>
            <w:r w:rsidDel="00000000" w:rsidR="00000000" w:rsidRPr="00000000">
              <w:rPr>
                <w:sz w:val="18"/>
                <w:szCs w:val="18"/>
                <w:rtl w:val="0"/>
              </w:rPr>
              <w:t xml:space="preserve">|b Curzon film |c © 2022</w:t>
            </w:r>
          </w:p>
        </w:tc>
      </w:tr>
      <w:tr>
        <w:trPr>
          <w:cantSplit w:val="0"/>
          <w:trHeight w:val="470" w:hRule="atLeast"/>
          <w:tblHeader w:val="0"/>
        </w:trPr>
        <w:tc>
          <w:tcPr>
            <w:tcBorders>
              <w:top w:color="808080" w:space="0" w:sz="7" w:val="single"/>
              <w:left w:color="808080" w:space="0" w:sz="7" w:val="single"/>
              <w:bottom w:color="808080" w:space="0" w:sz="7" w:val="single"/>
              <w:right w:color="808080" w:space="0" w:sz="7" w:val="single"/>
            </w:tcBorders>
            <w:tcMar>
              <w:top w:w="100.0" w:type="dxa"/>
              <w:left w:w="100.0" w:type="dxa"/>
              <w:bottom w:w="100.0" w:type="dxa"/>
              <w:right w:w="100.0" w:type="dxa"/>
            </w:tcMar>
            <w:vAlign w:val="top"/>
          </w:tcPr>
          <w:p w:rsidR="00000000" w:rsidDel="00000000" w:rsidP="00000000" w:rsidRDefault="00000000" w:rsidRPr="00000000" w14:paraId="0000007A">
            <w:pPr>
              <w:rPr>
                <w:b w:val="1"/>
                <w:sz w:val="18"/>
                <w:szCs w:val="18"/>
              </w:rPr>
            </w:pPr>
            <w:r w:rsidDel="00000000" w:rsidR="00000000" w:rsidRPr="00000000">
              <w:rPr>
                <w:b w:val="1"/>
                <w:sz w:val="18"/>
                <w:szCs w:val="18"/>
                <w:rtl w:val="0"/>
              </w:rPr>
              <w:t xml:space="preserve">500</w:t>
            </w:r>
          </w:p>
        </w:tc>
        <w:tc>
          <w:tcPr>
            <w:tcBorders>
              <w:top w:color="808080" w:space="0" w:sz="7" w:val="single"/>
              <w:left w:color="808080" w:space="0" w:sz="7" w:val="single"/>
              <w:bottom w:color="808080" w:space="0" w:sz="7" w:val="single"/>
              <w:right w:color="808080" w:space="0" w:sz="7" w:val="single"/>
            </w:tcBorders>
            <w:tcMar>
              <w:top w:w="100.0" w:type="dxa"/>
              <w:left w:w="100.0" w:type="dxa"/>
              <w:bottom w:w="100.0" w:type="dxa"/>
              <w:right w:w="100.0" w:type="dxa"/>
            </w:tcMar>
            <w:vAlign w:val="top"/>
          </w:tcPr>
          <w:p w:rsidR="00000000" w:rsidDel="00000000" w:rsidP="00000000" w:rsidRDefault="00000000" w:rsidRPr="00000000" w14:paraId="0000007B">
            <w:pPr>
              <w:rPr>
                <w:b w:val="1"/>
                <w:sz w:val="18"/>
                <w:szCs w:val="18"/>
              </w:rPr>
            </w:pPr>
            <w:r w:rsidDel="00000000" w:rsidR="00000000" w:rsidRPr="00000000">
              <w:rPr>
                <w:sz w:val="18"/>
                <w:szCs w:val="18"/>
                <w:rtl w:val="0"/>
              </w:rPr>
              <w:t xml:space="preserve">|a</w:t>
            </w:r>
            <w:r w:rsidDel="00000000" w:rsidR="00000000" w:rsidRPr="00000000">
              <w:rPr>
                <w:b w:val="1"/>
                <w:sz w:val="18"/>
                <w:szCs w:val="18"/>
                <w:rtl w:val="0"/>
              </w:rPr>
              <w:t xml:space="preserve"> Gebaseerd op de novelle Foster (Pleegkind) / Claire Keegan</w:t>
            </w:r>
          </w:p>
        </w:tc>
      </w:tr>
    </w:tbl>
    <w:p w:rsidR="00000000" w:rsidDel="00000000" w:rsidP="00000000" w:rsidRDefault="00000000" w:rsidRPr="00000000" w14:paraId="0000007C">
      <w:pPr>
        <w:rPr/>
      </w:pPr>
      <w:r w:rsidDel="00000000" w:rsidR="00000000" w:rsidRPr="00000000">
        <w:rPr>
          <w:b w:val="1"/>
          <w:rtl w:val="0"/>
        </w:rPr>
        <w:br w:type="textWrapping"/>
        <w:t xml:space="preserve">Katleen</w:t>
        <w:br w:type="textWrapping"/>
      </w:r>
      <w:r w:rsidDel="00000000" w:rsidR="00000000" w:rsidRPr="00000000">
        <w:rPr>
          <w:rtl w:val="0"/>
        </w:rPr>
        <w:t xml:space="preserve">Historische literatuur samen met historische periode toekennen is niet verplicht in Aleph.</w:t>
      </w:r>
    </w:p>
    <w:p w:rsidR="00000000" w:rsidDel="00000000" w:rsidP="00000000" w:rsidRDefault="00000000" w:rsidRPr="00000000" w14:paraId="0000007D">
      <w:pPr>
        <w:rPr/>
      </w:pPr>
      <w:r w:rsidDel="00000000" w:rsidR="00000000" w:rsidRPr="00000000">
        <w:rPr>
          <w:rtl w:val="0"/>
        </w:rPr>
        <w:t xml:space="preserve">Maar bij bv. Mary Shelley zou dat opgelost zijn door het toevoegen van leefdata.</w:t>
      </w:r>
    </w:p>
    <w:p w:rsidR="00000000" w:rsidDel="00000000" w:rsidP="00000000" w:rsidRDefault="00000000" w:rsidRPr="00000000" w14:paraId="0000007E">
      <w:pPr>
        <w:rPr/>
      </w:pPr>
      <w:r w:rsidDel="00000000" w:rsidR="00000000" w:rsidRPr="00000000">
        <w:rPr>
          <w:rtl w:val="0"/>
        </w:rPr>
        <w:t xml:space="preserve">Dit mag eveneens doorgegeven worden via de servicedesk.</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b w:val="1"/>
        </w:rPr>
      </w:pPr>
      <w:r w:rsidDel="00000000" w:rsidR="00000000" w:rsidRPr="00000000">
        <w:rPr>
          <w:b w:val="1"/>
          <w:rtl w:val="0"/>
        </w:rPr>
        <w:t xml:space="preserve">Volgend overleg: donderdag 21 november 2024 13.30u-16u </w:t>
      </w:r>
    </w:p>
    <w:p w:rsidR="00000000" w:rsidDel="00000000" w:rsidP="00000000" w:rsidRDefault="00000000" w:rsidRPr="00000000" w14:paraId="00000081">
      <w:pPr>
        <w:rPr/>
      </w:pPr>
      <w:r w:rsidDel="00000000" w:rsidR="00000000" w:rsidRPr="00000000">
        <w:rPr>
          <w:rtl w:val="0"/>
        </w:rPr>
        <w:t xml:space="preserve">Hannelore heeft in Muntpunt zaal Zinneke 1 (én koffie + water) geboekt van 13.30u tot 16u. </w:t>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bliotheek.be/catalogus/eric-and-gillian-hill-family-trust/dribbel-de-lente-een-telboek-vol-verrassingen/boek/library-marc-vlacc_10474176" TargetMode="External"/><Relationship Id="rId7" Type="http://schemas.openxmlformats.org/officeDocument/2006/relationships/hyperlink" Target="https://bibliotheek.be/catalogus/thea-stilton/circus-holderdebolder/boek/library-marc-vlacc_10208264" TargetMode="External"/><Relationship Id="rId8" Type="http://schemas.openxmlformats.org/officeDocument/2006/relationships/hyperlink" Target="https://bibliotheek.be/catalogus/thea-stilton/de-show-gaat-door/boek/library-marc-vlacc_10473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