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 w:hanging="5"/>
        <w:rPr/>
      </w:pPr>
      <w:r w:rsidDel="00000000" w:rsidR="00000000" w:rsidRPr="00000000">
        <w:rPr>
          <w:rtl w:val="0"/>
        </w:rPr>
        <w:t xml:space="preserve">Verslag werkgroep Catalografie</w:t>
      </w:r>
    </w:p>
    <w:p w:rsidR="00000000" w:rsidDel="00000000" w:rsidP="00000000" w:rsidRDefault="00000000" w:rsidRPr="00000000" w14:paraId="00000002">
      <w:pPr>
        <w:ind w:left="2" w:hanging="4"/>
        <w:rPr>
          <w:i w:val="1"/>
          <w:iCs w:val="1"/>
          <w:color w:val="000000"/>
          <w:sz w:val="40"/>
          <w:szCs w:val="40"/>
        </w:rPr>
      </w:pPr>
      <w:r w:rsidDel="00000000" w:rsidR="00000000" w:rsidRPr="00000000">
        <w:rPr>
          <w:i w:val="1"/>
          <w:iCs w:val="1"/>
          <w:sz w:val="40"/>
          <w:szCs w:val="40"/>
          <w:rtl w:val="0"/>
        </w:rPr>
        <w:t xml:space="preserve">20/11</w:t>
      </w:r>
      <w:r w:rsidDel="00000000" w:rsidR="00000000" w:rsidRPr="00000000">
        <w:rPr>
          <w:i w:val="1"/>
          <w:iCs w:val="1"/>
          <w:color w:val="000000"/>
          <w:sz w:val="40"/>
          <w:szCs w:val="40"/>
          <w:rtl w:val="0"/>
        </w:rPr>
        <w:t xml:space="preserve">/202</w:t>
      </w:r>
      <w:r w:rsidDel="00000000" w:rsidR="00000000" w:rsidRPr="00000000">
        <w:rPr>
          <w:i w:val="1"/>
          <w:iCs w:val="1"/>
          <w:sz w:val="40"/>
          <w:szCs w:val="40"/>
          <w:rtl w:val="0"/>
        </w:rPr>
        <w:t xml:space="preserve">5</w:t>
      </w: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t xml:space="preserve">Voor verslag: Marjan Hauchecorne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 vergadering begint om 10u en eindigt om 11.30u.</w:t>
      </w:r>
    </w:p>
    <w:sdt>
      <w:sdtPr>
        <w:id w:val="1841240374"/>
        <w:docPartObj>
          <w:docPartGallery w:val="Table of Contents"/>
          <w:docPartUnique w:val="1"/>
        </w:docPartObj>
      </w:sdtPr>
      <w:sdtContent>
        <w:p w:rsidR="00000000" w:rsidDel="00000000" w:rsidP="00000000" w:rsidRDefault="00000000" w:rsidRPr="00000000" w14:paraId="00000005">
          <w:pPr>
            <w:ind w:left="0" w:hanging="2"/>
            <w:rPr/>
          </w:pPr>
          <w:r w:rsidDel="00000000" w:rsidR="00000000" w:rsidRPr="00000000">
            <w:fldChar w:fldCharType="begin"/>
            <w:instrText xml:space="preserve"> TOC \h \u \z \t "Heading 2,2,Heading 3,3,"</w:instrText>
            <w:fldChar w:fldCharType="separat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36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776t3eqt5n88">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776t3eqt5n88">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_heading=h.776t3eqt5n88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Verslag vergadering</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byy0bpg5l86y">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hyperlink>
          <w:hyperlink w:anchor="_heading=h.byy0bpg5l86y">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_heading=h.byy0bpg5l86y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Vorige werkgroep</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r3cucpy68w0">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hyperlink>
          <w:hyperlink w:anchor="_heading=h.4r3cucpy68w0">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_heading=h.4r3cucpy68w0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Sam-boek</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n1mpscslr19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hyperlink>
          <w:hyperlink w:anchor="_heading=h.n1mpscslr19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_heading=h.n1mpscslr19r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Bekroningen</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ongw2d6rwlc3">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hyperlink>
          <w:hyperlink w:anchor="_heading=h.ongw2d6rwlc3">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_heading=h.ongw2d6rwlc3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Uitzonderlijk formaat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rdxe821e8rf">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hyperlink>
          <w:hyperlink w:anchor="_heading=h.4rdxe821e8rf">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_heading=h.4rdxe821e8rf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Werkwijze invoer Cultuurconnect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vmx5zrcmjfxq">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1.6</w:t>
            </w:r>
          </w:hyperlink>
          <w:hyperlink w:anchor="_heading=h.vmx5zrcmjfxq">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_heading=h.vmx5zrcmjfxq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Varia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60"/>
            </w:tabs>
            <w:spacing w:after="0" w:before="24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3rqgi4s0po3v">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1.7</w:t>
            </w:r>
          </w:hyperlink>
          <w:hyperlink w:anchor="_heading=h.3rqgi4s0po3v">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_heading=h.3rqgi4s0po3v \h </w:instrText>
            <w:fldChar w:fldCharType="separate"/>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Rondje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36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exwzjyi3mslj">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exwzjyi3mslj">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_heading=h.exwzjyi3mslj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Volgende vergadering</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360" w:line="240" w:lineRule="auto"/>
            <w:ind w:left="0" w:right="0" w:hanging="2"/>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8izn3qloe881">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8izn3qloe881">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_heading=h.8izn3qloe881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Aanwezigheden</w:t>
          </w:r>
          <w:r w:rsidDel="00000000" w:rsidR="00000000" w:rsidRPr="00000000">
            <w:rPr>
              <w:rFonts w:ascii="Calibri" w:cs="Calibri" w:eastAsia="Calibri" w:hAnsi="Calibri"/>
              <w:b w:val="1"/>
              <w:bCs w:val="1"/>
              <w:i w:val="0"/>
              <w:iCs w:val="0"/>
              <w:smallCaps w:val="1"/>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70"/>
            </w:tabs>
            <w:spacing w:line="240" w:lineRule="auto"/>
            <w:ind w:left="0" w:hanging="2"/>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pStyle w:val="Heading1"/>
        <w:numPr>
          <w:ilvl w:val="0"/>
          <w:numId w:val="1"/>
        </w:numPr>
        <w:pBdr>
          <w:bottom w:color="000000" w:space="1" w:sz="4" w:val="single"/>
        </w:pBdr>
        <w:ind w:left="2" w:hanging="4"/>
        <w:rPr>
          <w:rFonts w:ascii="Arial" w:cs="Arial" w:eastAsia="Arial" w:hAnsi="Arial"/>
        </w:rPr>
      </w:pPr>
      <w:bookmarkStart w:colFirst="0" w:colLast="0" w:name="_heading=h.776t3eqt5n88" w:id="0"/>
      <w:bookmarkEnd w:id="0"/>
      <w:r w:rsidDel="00000000" w:rsidR="00000000" w:rsidRPr="00000000">
        <w:rPr>
          <w:rFonts w:ascii="Arial" w:cs="Arial" w:eastAsia="Arial" w:hAnsi="Arial"/>
          <w:rtl w:val="0"/>
        </w:rPr>
        <w:t xml:space="preserve">Verslag vergadering</w:t>
      </w:r>
    </w:p>
    <w:p w:rsidR="00000000" w:rsidDel="00000000" w:rsidP="00000000" w:rsidRDefault="00000000" w:rsidRPr="00000000" w14:paraId="00000012">
      <w:pPr>
        <w:pStyle w:val="Heading2"/>
        <w:numPr>
          <w:ilvl w:val="1"/>
          <w:numId w:val="1"/>
        </w:numPr>
        <w:tabs>
          <w:tab w:val="left" w:leader="none" w:pos="1134"/>
        </w:tabs>
        <w:ind w:left="576" w:hanging="576"/>
        <w:rPr/>
      </w:pPr>
      <w:bookmarkStart w:colFirst="0" w:colLast="0" w:name="_heading=h.byy0bpg5l86y" w:id="1"/>
      <w:bookmarkEnd w:id="1"/>
      <w:r w:rsidDel="00000000" w:rsidR="00000000" w:rsidRPr="00000000">
        <w:rPr>
          <w:rtl w:val="0"/>
        </w:rPr>
        <w:t xml:space="preserve">Vorige werkgroep</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Bevat-annotaties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Bevat-annotaties worden niet meer getoond op de resultatenpagina sinds de nieuwe lay-out van de publiekscatalogus (wel als je doorklikt naar de details van een bepaalde beschrijving). Dit werd doorgegeven aan team Bibliotheekwebsites en genoteerd op de backlog, maar is nog niet opgelost.</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Reservaties reisgidsen / rijbewijsboeken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Formulering bij reserveringen is gewijzigd: ‘Kies een jaar van uitgave’ i.p.v. ‘Kies een uitgave’. Deze aanpassing is intussen uitgevoerd en zal eerstdaags zichtbaar zijn in de publiekscatalogus. </w:t>
        <w:br w:type="textWrapping"/>
        <w:br w:type="textWrapping"/>
        <w:br w:type="textWrapping"/>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Tijdschriftartikels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opvolging van de taken omtrent de tijdschriftartikelen zal gebeuren door Pauline Janssen, nieuwe (tijdelijke) collega bij Cultuurconnect voor de twee vernieuwingsprojecten (Automatisch metadateren en het nieuwe invoersysteem).</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Taginformatie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De taginformatie i.v.m. de verantwoordelijkheidsvermelding [en anderen] of [and 11 more authors] moet nog nagekeken/aangepast worden.</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Anderstalige samenvattingen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Na navraag bij jurist: de anderstalige samenvattingen in de webcatalogus zitten in een grijze zone van de taalwetgeving. Als we het conform de wetgeving willen doen, moeten we naast de anderstalige ook de Nederlandstalige samenvatting aanbieden. </w:t>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Conclusie: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We voegen geen anderstalige samenvattingen toe in Open Vlacc.</w:t>
      </w:r>
    </w:p>
    <w:p w:rsidR="00000000" w:rsidDel="00000000" w:rsidP="00000000" w:rsidRDefault="00000000" w:rsidRPr="00000000" w14:paraId="0000001B">
      <w:pPr>
        <w:pStyle w:val="Heading2"/>
        <w:numPr>
          <w:ilvl w:val="1"/>
          <w:numId w:val="1"/>
        </w:numPr>
        <w:tabs>
          <w:tab w:val="left" w:leader="none" w:pos="1134"/>
        </w:tabs>
        <w:ind w:left="576" w:hanging="576"/>
        <w:rPr/>
      </w:pPr>
      <w:bookmarkStart w:colFirst="0" w:colLast="0" w:name="_heading=h.4r3cucpy68w0" w:id="2"/>
      <w:bookmarkEnd w:id="2"/>
      <w:r w:rsidDel="00000000" w:rsidR="00000000" w:rsidRPr="00000000">
        <w:rPr>
          <w:rtl w:val="0"/>
        </w:rPr>
        <w:t xml:space="preserve">Sam-boek</w:t>
      </w:r>
    </w:p>
    <w:p w:rsidR="00000000" w:rsidDel="00000000" w:rsidP="00000000" w:rsidRDefault="00000000" w:rsidRPr="00000000" w14:paraId="0000001C">
      <w:pPr>
        <w:ind w:left="0" w:hanging="2"/>
        <w:rPr/>
      </w:pPr>
      <w:r w:rsidDel="00000000" w:rsidR="00000000" w:rsidRPr="00000000">
        <w:rPr>
          <w:rtl w:val="0"/>
        </w:rPr>
        <w:t xml:space="preserve">Op vraag van Luisterpunt werd een nieuw materiaaltype toegevoegd: Sam-boek.</w:t>
        <w:br w:type="textWrapping"/>
        <w:br w:type="textWrapping"/>
        <w:t xml:space="preserve">= combinatie van braille, luisterboek, groteletterdruk, voelplaten – bestemd voor mensen met een visuele beperking.</w:t>
      </w:r>
    </w:p>
    <w:p w:rsidR="00000000" w:rsidDel="00000000" w:rsidP="00000000" w:rsidRDefault="00000000" w:rsidRPr="00000000" w14:paraId="0000001D">
      <w:pPr>
        <w:ind w:left="0" w:hanging="2"/>
        <w:rPr/>
      </w:pPr>
      <w:hyperlink r:id="rId7">
        <w:r w:rsidDel="00000000" w:rsidR="00000000" w:rsidRPr="00000000">
          <w:rPr>
            <w:color w:val="0000ff"/>
            <w:u w:val="single"/>
            <w:vertAlign w:val="baseline"/>
            <w:rtl w:val="0"/>
          </w:rPr>
          <w:t xml:space="preserve">https://nieuw.passendlezen.nl/samenlezen</w:t>
        </w:r>
      </w:hyperlink>
      <w:r w:rsidDel="00000000" w:rsidR="00000000" w:rsidRPr="00000000">
        <w:rPr>
          <w:rtl w:val="0"/>
        </w:rPr>
        <w:t xml:space="preserve"> </w:t>
        <w:br w:type="textWrapping"/>
        <w:br w:type="textWrapping"/>
        <w:t xml:space="preserve">Op dit moment enkel voor de jeugd. </w:t>
        <w:br w:type="textWrapping"/>
        <w:br w:type="textWrapping"/>
        <w:t xml:space="preserve">De regelgeving is gelijkaardig aan de regelgeving Daisy. Er werd een nieuw regelgevingsdocument toegevoegd omtrent deze materialen. Dit document zal ook toegevoegd worden aan de regelgevingspagina.</w:t>
      </w:r>
    </w:p>
    <w:p w:rsidR="00000000" w:rsidDel="00000000" w:rsidP="00000000" w:rsidRDefault="00000000" w:rsidRPr="00000000" w14:paraId="0000001E">
      <w:pPr>
        <w:ind w:left="0" w:hanging="2"/>
        <w:rPr/>
      </w:pPr>
      <w:r w:rsidDel="00000000" w:rsidR="00000000" w:rsidRPr="00000000">
        <w:rPr>
          <w:rtl w:val="0"/>
        </w:rPr>
      </w:r>
    </w:p>
    <w:p w:rsidR="00000000" w:rsidDel="00000000" w:rsidP="00000000" w:rsidRDefault="00000000" w:rsidRPr="00000000" w14:paraId="0000001F">
      <w:pPr>
        <w:ind w:left="0" w:hanging="2"/>
        <w:rPr/>
      </w:pPr>
      <w:r w:rsidDel="00000000" w:rsidR="00000000" w:rsidRPr="00000000">
        <w:rPr>
          <w:rtl w:val="0"/>
        </w:rPr>
        <w:t xml:space="preserve">Mogelijk zullen deze materialen enkel ingevoerd en aangeboden worden door Luisterpunt en zal deze regelgeving bij gevolg vooral belangrijk zijn voor Luisterpunt. </w:t>
      </w:r>
    </w:p>
    <w:p w:rsidR="00000000" w:rsidDel="00000000" w:rsidP="00000000" w:rsidRDefault="00000000" w:rsidRPr="00000000" w14:paraId="00000020">
      <w:pPr>
        <w:ind w:left="0" w:hanging="2"/>
        <w:rPr/>
      </w:pPr>
      <w:r w:rsidDel="00000000" w:rsidR="00000000" w:rsidRPr="00000000">
        <w:rPr>
          <w:rtl w:val="0"/>
        </w:rPr>
        <w:t xml:space="preserve">De werkgroepleden kenden SAM-boek niet, dit zal dus niet onmiddellijk in de collecties van de lokale bibliotheken opgenomen worden.</w:t>
      </w:r>
    </w:p>
    <w:p w:rsidR="00000000" w:rsidDel="00000000" w:rsidP="00000000" w:rsidRDefault="00000000" w:rsidRPr="00000000" w14:paraId="00000021">
      <w:pPr>
        <w:pStyle w:val="Heading2"/>
        <w:numPr>
          <w:ilvl w:val="1"/>
          <w:numId w:val="1"/>
        </w:numPr>
        <w:tabs>
          <w:tab w:val="left" w:leader="none" w:pos="1134"/>
        </w:tabs>
        <w:ind w:left="576" w:hanging="576"/>
        <w:rPr/>
      </w:pPr>
      <w:bookmarkStart w:colFirst="0" w:colLast="0" w:name="_heading=h.n1mpscslr19r" w:id="3"/>
      <w:bookmarkEnd w:id="3"/>
      <w:r w:rsidDel="00000000" w:rsidR="00000000" w:rsidRPr="00000000">
        <w:rPr>
          <w:rtl w:val="0"/>
        </w:rPr>
        <w:t xml:space="preserve">Bekroningen</w:t>
      </w:r>
    </w:p>
    <w:p w:rsidR="00000000" w:rsidDel="00000000" w:rsidP="00000000" w:rsidRDefault="00000000" w:rsidRPr="00000000" w14:paraId="00000022">
      <w:pPr>
        <w:ind w:left="0" w:hanging="2"/>
        <w:rPr/>
      </w:pPr>
      <w:r w:rsidDel="00000000" w:rsidR="00000000" w:rsidRPr="00000000">
        <w:rPr>
          <w:rtl w:val="0"/>
        </w:rPr>
        <w:t xml:space="preserve">Veld 586 Bekroningen is een vrij in te vullen veld. Dat is handig maar moet onderhouden worden door Cultuurconnect. Uit de praktijk blijkt dat hier geregeld hele kleine, lokale bekroningen toegevoegd worden.</w:t>
        <w:br w:type="textWrapping"/>
        <w:t xml:space="preserve">Om zinvol te zijn dient dit veld een zekere groeperingsfunctie, dus de bekroning heeft idealiter minstens enige naamsbekendheid.</w:t>
      </w:r>
    </w:p>
    <w:p w:rsidR="00000000" w:rsidDel="00000000" w:rsidP="00000000" w:rsidRDefault="00000000" w:rsidRPr="00000000" w14:paraId="00000023">
      <w:pPr>
        <w:ind w:left="0" w:hanging="2"/>
        <w:rPr/>
      </w:pPr>
      <w:r w:rsidDel="00000000" w:rsidR="00000000" w:rsidRPr="00000000">
        <w:rPr>
          <w:rtl w:val="0"/>
        </w:rPr>
        <w:t xml:space="preserve">De werkgroep gaat akkoord met deze bevestiging van de werkwijze. </w:t>
      </w:r>
    </w:p>
    <w:p w:rsidR="00000000" w:rsidDel="00000000" w:rsidP="00000000" w:rsidRDefault="00000000" w:rsidRPr="00000000" w14:paraId="00000024">
      <w:pPr>
        <w:ind w:left="0" w:hanging="2"/>
        <w:rPr/>
      </w:pPr>
      <w:r w:rsidDel="00000000" w:rsidR="00000000" w:rsidRPr="00000000">
        <w:rPr>
          <w:highlight w:val="yellow"/>
          <w:rtl w:val="0"/>
        </w:rPr>
        <w:t xml:space="preserve">TO DO</w:t>
      </w:r>
      <w:r w:rsidDel="00000000" w:rsidR="00000000" w:rsidRPr="00000000">
        <w:rPr>
          <w:rtl w:val="0"/>
        </w:rPr>
        <w:t xml:space="preserve">: Hannelore plaatst dit prominenter in de regelgeving. </w:t>
        <w:br w:type="textWrapping"/>
        <w:br w:type="textWrapping"/>
        <w:t xml:space="preserve">Ter opfrissing:</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Bekroningen kunnen opgenomen worden bij: film, literatuur en muziek, eventueel ook bij gezelschapsspelen, maar enkel de echt gekende prijzen cfr. Spel van het jaar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https://www.spiel-des-jahres.de/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bron voor opnamevorm is de officiële website.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Bij acroniemen wordt de volledige naam tussen haken opgenomen. Lidwoorden aan het begin van de term worden weggelaten. Vb. Gouden Uil Literatuurprijs (niet De Gouden Uil Literatuurprijs).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Als een bekroning wijzigt van naam (vaak door wijziging van sponsor), beschouwen we dit als een nieuwe prijs.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Jaar: jaar waarin de prijs wordt toegekend</w:t>
      </w:r>
    </w:p>
    <w:p w:rsidR="00000000" w:rsidDel="00000000" w:rsidP="00000000" w:rsidRDefault="00000000" w:rsidRPr="00000000" w14:paraId="0000002A">
      <w:pPr>
        <w:ind w:left="0" w:hanging="2"/>
        <w:rPr/>
      </w:pPr>
      <w:r w:rsidDel="00000000" w:rsidR="00000000" w:rsidRPr="00000000">
        <w:rPr>
          <w:rtl w:val="0"/>
        </w:rPr>
        <w:br w:type="textWrapping"/>
        <w:t xml:space="preserve">Selectiecriteria bekroningen:</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Gevestigde prijzen, minstens enige naamsbekendheid, geen kleine lokale bekroningen</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moet een officiële website zijn</w:t>
      </w:r>
    </w:p>
    <w:p w:rsidR="00000000" w:rsidDel="00000000" w:rsidP="00000000" w:rsidRDefault="00000000" w:rsidRPr="00000000" w14:paraId="0000002D">
      <w:pPr>
        <w:pStyle w:val="Heading2"/>
        <w:numPr>
          <w:ilvl w:val="1"/>
          <w:numId w:val="1"/>
        </w:numPr>
        <w:tabs>
          <w:tab w:val="left" w:leader="none" w:pos="1134"/>
        </w:tabs>
        <w:ind w:left="576" w:hanging="576"/>
        <w:rPr/>
      </w:pPr>
      <w:bookmarkStart w:colFirst="0" w:colLast="0" w:name="_heading=h.ongw2d6rwlc3" w:id="4"/>
      <w:bookmarkEnd w:id="4"/>
      <w:r w:rsidDel="00000000" w:rsidR="00000000" w:rsidRPr="00000000">
        <w:rPr>
          <w:rtl w:val="0"/>
        </w:rPr>
        <w:t xml:space="preserve">Uitzonderlijk formaat</w:t>
      </w:r>
    </w:p>
    <w:p w:rsidR="00000000" w:rsidDel="00000000" w:rsidP="00000000" w:rsidRDefault="00000000" w:rsidRPr="00000000" w14:paraId="0000002E">
      <w:pPr>
        <w:ind w:left="0" w:hanging="2"/>
        <w:rPr/>
      </w:pPr>
      <w:r w:rsidDel="00000000" w:rsidR="00000000" w:rsidRPr="00000000">
        <w:rPr>
          <w:rtl w:val="0"/>
        </w:rPr>
        <w:t xml:space="preserve">Een extreem verschil in formaat tussen verschillende edities kan een probleem vormen bij reservaties. Alle edities worden in de publiekscatalogus immers gegroepeerd.  </w:t>
        <w:br w:type="textWrapping"/>
        <w:br w:type="textWrapping"/>
        <w:t xml:space="preserve">Bijvoorbeeld: iemand reserveert het prentenboek De Gruffalo, pas bij het ophalen blijkt dat de reuze-editie gereserveerd en dus klaargelegd werd.</w:t>
      </w:r>
    </w:p>
    <w:p w:rsidR="00000000" w:rsidDel="00000000" w:rsidP="00000000" w:rsidRDefault="00000000" w:rsidRPr="00000000" w14:paraId="0000002F">
      <w:pPr>
        <w:ind w:left="0" w:hanging="2"/>
        <w:rPr/>
      </w:pPr>
      <w:r w:rsidDel="00000000" w:rsidR="00000000" w:rsidRPr="00000000">
        <w:rPr>
          <w:rtl w:val="0"/>
        </w:rPr>
      </w:r>
    </w:p>
    <w:p w:rsidR="00000000" w:rsidDel="00000000" w:rsidP="00000000" w:rsidRDefault="00000000" w:rsidRPr="00000000" w14:paraId="00000030">
      <w:pPr>
        <w:ind w:left="-2" w:firstLine="0"/>
        <w:rPr/>
      </w:pPr>
      <w:r w:rsidDel="00000000" w:rsidR="00000000" w:rsidRPr="00000000">
        <w:rPr>
          <w:b w:val="1"/>
          <w:bCs w:val="1"/>
          <w:rtl w:val="0"/>
        </w:rPr>
        <w:t xml:space="preserve">Conclusie</w:t>
      </w:r>
      <w:r w:rsidDel="00000000" w:rsidR="00000000" w:rsidRPr="00000000">
        <w:rPr>
          <w:rtl w:val="0"/>
        </w:rPr>
        <w:t xml:space="preserve">:</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TO 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Cultuurconnect vraagt na of dit kan opgenomen worden in de plaatselijke opmerking in Wise zodat de bibliotheekmedewerker er op geattendeerd wordt bij het behandelen van de reservatie (cfr. de werkwijze die ook gebruikt wordt voor dvd’s zonder Nederlandstalige ondertiteling)</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afwachting van deze aanpassing in Wise: we ont-groeperen met uniforme titel, met vaste annotatie: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Uniforme titel toegevoegd wegens uitzonderlijk formaat </w:t>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Voorbeeld rec. 6802928</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2" w:firstLine="0"/>
        <w:rPr/>
      </w:pPr>
      <w:r w:rsidDel="00000000" w:rsidR="00000000" w:rsidRPr="00000000">
        <w:rPr>
          <w:rtl w:val="0"/>
        </w:rPr>
        <w:t xml:space="preserve">Dit probleem stelt zich sporadisch ook bij spelletjes. Ook daar heb je soms verschillende edities wat niet zichtbaar is bij de reservering.</w:t>
      </w:r>
    </w:p>
    <w:p w:rsidR="00000000" w:rsidDel="00000000" w:rsidP="00000000" w:rsidRDefault="00000000" w:rsidRPr="00000000" w14:paraId="00000035">
      <w:pPr>
        <w:pStyle w:val="Heading2"/>
        <w:numPr>
          <w:ilvl w:val="1"/>
          <w:numId w:val="1"/>
        </w:numPr>
        <w:tabs>
          <w:tab w:val="left" w:leader="none" w:pos="1134"/>
        </w:tabs>
        <w:ind w:left="576" w:hanging="576"/>
        <w:rPr/>
      </w:pPr>
      <w:bookmarkStart w:colFirst="0" w:colLast="0" w:name="_heading=h.4rdxe821e8rf" w:id="5"/>
      <w:bookmarkEnd w:id="5"/>
      <w:r w:rsidDel="00000000" w:rsidR="00000000" w:rsidRPr="00000000">
        <w:rPr>
          <w:rtl w:val="0"/>
        </w:rPr>
        <w:t xml:space="preserve">Werkwijze invoer Cultuurconnect</w:t>
      </w:r>
    </w:p>
    <w:p w:rsidR="00000000" w:rsidDel="00000000" w:rsidP="00000000" w:rsidRDefault="00000000" w:rsidRPr="00000000" w14:paraId="00000036">
      <w:pPr>
        <w:ind w:left="0" w:hanging="2"/>
        <w:rPr/>
      </w:pPr>
      <w:r w:rsidDel="00000000" w:rsidR="00000000" w:rsidRPr="00000000">
        <w:rPr>
          <w:rtl w:val="0"/>
        </w:rPr>
        <w:t xml:space="preserve">Voor de verwerking van materialen door Cultuurconnect is er een verschil in vermelding in historiek catalografen en bezitstag van Cultuurconnect (VC-, CC- of BC-lowtags):</w:t>
        <w:br w:type="textWrapping"/>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Dagelijks nieuwe aangekondigde ISBN’s van Nederlandstalige boeken worden overgehaald vanuit Boekenbank (= de precats) </w:t>
        <w:br w:type="textWrapping"/>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geen bezitstag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van Cultuurconnect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Invoer van recente Nederlandstalige boeken en strips, met materiaal in handen</w:t>
        <w:br w:type="textWrapping"/>
        <w:t xml:space="preserve">af en toe ook anderstalige boek-materialen (minimaal door drie bibliotheken aangekocht)</w:t>
        <w:br w:type="textWrapping"/>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wel bezitstag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van Cultuurconnect</w:t>
      </w: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Invoer van games (scans), dvd-video’s (scans), e-boeken en boeken (met behulp van inhoudelijke suggesties van bibliotheekmedewerkers) die via de servicedesk binnenkomen</w:t>
        <w:br w:type="textWrapping"/>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geen bezitstag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van Cultuurconnect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Een volledig afgewerkt record </w:t>
      </w:r>
      <w:r w:rsidDel="00000000" w:rsidR="00000000" w:rsidRPr="00000000">
        <w:rPr>
          <w:b w:val="1"/>
          <w:bCs w:val="1"/>
          <w:rtl w:val="0"/>
        </w:rPr>
        <w:t xml:space="preserve">met bezitstag van Cultuurconnect </w:t>
      </w:r>
      <w:r w:rsidDel="00000000" w:rsidR="00000000" w:rsidRPr="00000000">
        <w:rPr>
          <w:rtl w:val="0"/>
        </w:rPr>
        <w:t xml:space="preserve">kan geïnterpreteerd worden als: werd ingevoerd aan de hand van het fysieke materiaal.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Een volledig afgewerkt record </w:t>
      </w:r>
      <w:r w:rsidDel="00000000" w:rsidR="00000000" w:rsidRPr="00000000">
        <w:rPr>
          <w:b w:val="1"/>
          <w:bCs w:val="1"/>
          <w:rtl w:val="0"/>
        </w:rPr>
        <w:t xml:space="preserve">zonder bezitstag van Cultuurconnect</w:t>
      </w:r>
      <w:r w:rsidDel="00000000" w:rsidR="00000000" w:rsidRPr="00000000">
        <w:rPr>
          <w:rtl w:val="0"/>
        </w:rPr>
        <w:t xml:space="preserve"> kan geïnterpreteerd worden als: record werd vervolledigd op basis van scans, suggesties van bibliotheekmedewerkers of informatie van het internet, maar zonder het fysieke materiaal bij de hand. Pas wanneer iemand het materiaal in handen heeft, wordt deze persoon beschouwd als de eerste invoerder en deze persoon kan, wanneer hij/zij een fout opmerkt in een dergelijk record, dit corrigeren. </w:t>
      </w:r>
    </w:p>
    <w:p w:rsidR="00000000" w:rsidDel="00000000" w:rsidP="00000000" w:rsidRDefault="00000000" w:rsidRPr="00000000" w14:paraId="0000003F">
      <w:pPr>
        <w:ind w:left="0" w:hanging="2"/>
        <w:rPr/>
      </w:pPr>
      <w:r w:rsidDel="00000000" w:rsidR="00000000" w:rsidRPr="00000000">
        <w:rPr>
          <w:rtl w:val="0"/>
        </w:rPr>
      </w:r>
    </w:p>
    <w:p w:rsidR="00000000" w:rsidDel="00000000" w:rsidP="00000000" w:rsidRDefault="00000000" w:rsidRPr="00000000" w14:paraId="00000040">
      <w:pPr>
        <w:pStyle w:val="Heading2"/>
        <w:numPr>
          <w:ilvl w:val="1"/>
          <w:numId w:val="1"/>
        </w:numPr>
        <w:tabs>
          <w:tab w:val="left" w:leader="none" w:pos="1134"/>
        </w:tabs>
        <w:ind w:left="576" w:hanging="576"/>
        <w:rPr/>
      </w:pPr>
      <w:bookmarkStart w:colFirst="0" w:colLast="0" w:name="_heading=h.vmx5zrcmjfxq" w:id="6"/>
      <w:bookmarkEnd w:id="6"/>
      <w:r w:rsidDel="00000000" w:rsidR="00000000" w:rsidRPr="00000000">
        <w:rPr>
          <w:rtl w:val="0"/>
        </w:rPr>
        <w:t xml:space="preserve">Varia</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Consolidatie-uitzondering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Bij controle op dubbele beschrijvingen in Wise komen verdubbelingen voor die we graag zouden willen voorkomen (bv. Open Vlacc boxen: ISBN met cd, eenzelfde ISBN zonder cd…) - niet één op één duidelijk op te kuisen, komen telkens terug in onderhoudslijsten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er bezwaar om dit soort dingen te behandelen als uitzondering op ongeldig ISBN (subveld z) bij opkuisacties tijdens consolideren: mogen we in deze gevallen ISBN in 020$z plaatsen (ook al is het in principe niet ongeldig?)</w:t>
        <w:br w:type="textWrapping"/>
        <w:br w:type="textWrapping"/>
        <w:t xml:space="preserve">De werkgroep heeft geen bezwaar.</w:t>
        <w:br w:type="textWrapping"/>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 als vertaler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Vraag die vanuit een bibliotheek bij Cultuurconnect terechtkwam: </w:t>
        <w:br w:type="textWrapping"/>
        <w:t xml:space="preserve">Wat doen we met AI als vertaler? Op te nemen als 710?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nemen we ChatGPT op? Doen we dit als annotatie (500 of 599) of als auteur (110 of 710)?</w:t>
        <w:br w:type="textWrapp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werkgroep besliste eerder al om het werk van een chatbot in een algemene annotatie (500) op te nemen, maar niet als auteursingang.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chatbot kan wel opgenomen worden in verantwoordelijkheidsvermelding als deze expliciet vermeld wordt in de publicatie.</w:t>
        <w:br w:type="textWrapp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Dit werd opgenomen in de regelgeving Opnamevoorwaarden auteurs.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Gent toont voorbeelden waar als auteur Saage Bendis of Saage Artemis werd opgenomen / voorbeelden van uitgeverij Andries. De publicaties doen vermoeden of vermelden soms ook dat ze gemaakt werden met behulp van AI maar het is niet altijd even duidelijk. </w:t>
        <w:br w:type="textWrapping"/>
        <w:t xml:space="preserve">- Saage, Bendis  en Saage, Artemis werden ingevoerd als auteur. </w:t>
        <w:br w:type="textWrapping"/>
        <w:t xml:space="preserve">- Uitgeverij Andries: er is nergens een website van deze uitgeverij terug te vinden op internet, maar de boeken zijn wel bestelbaar via bol.com of Standaard Boekhandel en komen zo soms dan toch in de bibs terecht. </w:t>
        <w:br w:type="textWrapping"/>
        <w:br w:type="textWrapping"/>
        <w:t xml:space="preserve">Op dit moment zijn dergelijke publicaties vaak nog te herkennen aan het feit dat ze slecht of nauwelijks geredigeerd zijn, geen inhoudsopgave bevatten, geen paginering, bedenkelijke lay-out…</w:t>
        <w:br w:type="textWrapping"/>
        <w:br w:type="textWrapp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Conclusie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De werkgroep is akkoord om de eerder gemaakte afspraak open te trekken naar alle auteursfuncties die door automatische intelligentie zijn verwezenlijkt, als dit op de bron staat</w:t>
        <w:br w:type="textWrapping"/>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op te nemen in annotatie door middel van een vaste annotatie: Gemaakt met AI-ondersteuning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niet op te nemen als auteur (niet primair, noch secundair)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We zouden in de publiekscatalogus duidelijk willen kunnen aangeven dat titels gemaakt zijn door AI. </w:t>
        <w:br w:type="textWrapping"/>
        <w:br w:type="textWrapping"/>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To do</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 Hannelore voegt toe in de regelgeving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Collega’s Bibliotheekwebsites worden geraadpleegd door Cultuurconnect: hoe kunnen we dit meegeven aan de bibliotheekgebruiker?</w:t>
        <w:br w:type="textWrapping"/>
        <w:t xml:space="preserve">- Overleg met de werkgroepleden via het coöperatieplatform over de verwoording van de annotatie</w:t>
        <w:br w:type="textWrapping"/>
        <w:t xml:space="preserve">- Andries records precat schrappen</w:t>
        <w:br w:type="textWrapping"/>
        <w:t xml:space="preserve">- Nakijken auteurs Saage Bendis, Saage Artemis: authority voorzien met annotatie dat het gaat om AI-‘auteurs’. Onderzoeken of dit namen zijn van mensen of AI-machines.</w:t>
      </w:r>
    </w:p>
    <w:p w:rsidR="00000000" w:rsidDel="00000000" w:rsidP="00000000" w:rsidRDefault="00000000" w:rsidRPr="00000000" w14:paraId="00000050">
      <w:pPr>
        <w:spacing w:line="240" w:lineRule="auto"/>
        <w:ind w:left="0" w:firstLine="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Bevraging Open Vlacc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In de volgende nieuwsbrief zal een wat bredere analyse meegedeeld worden.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Enkele ‘nice to know’-s:</w:t>
        <w:br w:type="textWrapping"/>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889500" cy="1727200"/>
            <wp:effectExtent b="0" l="0" r="0" t="0"/>
            <wp:docPr descr="C:\Users\MarjanHauchecorne\AppData\Local\Microsoft\Windows\INetCache\Content.MSO\83EB7846.tmp" id="1508276923" name="image2.png"/>
            <a:graphic>
              <a:graphicData uri="http://schemas.openxmlformats.org/drawingml/2006/picture">
                <pic:pic>
                  <pic:nvPicPr>
                    <pic:cNvPr descr="C:\Users\MarjanHauchecorne\AppData\Local\Microsoft\Windows\INetCache\Content.MSO\83EB7846.tmp" id="0" name="image2.png"/>
                    <pic:cNvPicPr preferRelativeResize="0"/>
                  </pic:nvPicPr>
                  <pic:blipFill>
                    <a:blip r:embed="rId9"/>
                    <a:srcRect b="0" l="0" r="0" t="0"/>
                    <a:stretch>
                      <a:fillRect/>
                    </a:stretch>
                  </pic:blipFill>
                  <pic:spPr>
                    <a:xfrm>
                      <a:off x="0" y="0"/>
                      <a:ext cx="4889500" cy="17272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889500" cy="1371600"/>
            <wp:effectExtent b="0" l="0" r="0" t="0"/>
            <wp:docPr descr="C:\Users\MarjanHauchecorne\AppData\Local\Microsoft\Windows\INetCache\Content.MSO\4F14F444.tmp" id="1508276925" name="image3.png"/>
            <a:graphic>
              <a:graphicData uri="http://schemas.openxmlformats.org/drawingml/2006/picture">
                <pic:pic>
                  <pic:nvPicPr>
                    <pic:cNvPr descr="C:\Users\MarjanHauchecorne\AppData\Local\Microsoft\Windows\INetCache\Content.MSO\4F14F444.tmp" id="0" name="image3.png"/>
                    <pic:cNvPicPr preferRelativeResize="0"/>
                  </pic:nvPicPr>
                  <pic:blipFill>
                    <a:blip r:embed="rId10"/>
                    <a:srcRect b="0" l="0" r="0" t="0"/>
                    <a:stretch>
                      <a:fillRect/>
                    </a:stretch>
                  </pic:blipFill>
                  <pic:spPr>
                    <a:xfrm>
                      <a:off x="0" y="0"/>
                      <a:ext cx="48895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line="240" w:lineRule="auto"/>
        <w:ind w:left="0" w:firstLine="0"/>
        <w:rPr/>
      </w:pPr>
      <w:r w:rsidDel="00000000" w:rsidR="00000000" w:rsidRPr="00000000">
        <w:rPr>
          <w:rtl w:val="0"/>
        </w:rPr>
      </w:r>
    </w:p>
    <w:p w:rsidR="00000000" w:rsidDel="00000000" w:rsidP="00000000" w:rsidRDefault="00000000" w:rsidRPr="00000000" w14:paraId="00000054">
      <w:pPr>
        <w:pStyle w:val="Heading2"/>
        <w:numPr>
          <w:ilvl w:val="1"/>
          <w:numId w:val="1"/>
        </w:numPr>
        <w:tabs>
          <w:tab w:val="left" w:leader="none" w:pos="1134"/>
        </w:tabs>
        <w:ind w:left="576" w:hanging="576"/>
        <w:rPr/>
      </w:pPr>
      <w:bookmarkStart w:colFirst="0" w:colLast="0" w:name="_heading=h.3rqgi4s0po3v" w:id="7"/>
      <w:bookmarkEnd w:id="7"/>
      <w:r w:rsidDel="00000000" w:rsidR="00000000" w:rsidRPr="00000000">
        <w:rPr>
          <w:rtl w:val="0"/>
        </w:rPr>
        <w:t xml:space="preserve">Rondje</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Brakel: merken regelmatige dubbele records op: Vlacc-beschrijvingen versus Distribib-beschrijvingen / De Poort-beschrijvingen: verdubbeling van records met zelfde ISBN en titelsoort.</w:t>
        <w:br w:type="textWrapping"/>
        <w:t xml:space="preserve">Als er een verschil is in jaar van uitgave beschouwt Wise dit als een andere titel en worden deze niet automatisch samengevoegd terwijl het vaak dan toch over dezelfde publicatie gaat.  </w:t>
        <w:br w:type="textWrapping"/>
        <w:t xml:space="preserve">Dit probleem wordt deels opgevangen door regelmatige controles en consolideren van records door Cultuurconnect. </w:t>
        <w:br w:type="textWrapping"/>
        <w:t xml:space="preserve">Vlacc-invoerders die de consolidatie-opleiding gevolgd hebben kunnen in Wise nu ook records consolideren.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Destelbergen: vraag i.v.m. covers: </w:t>
        <w:br w:type="textWrapping"/>
        <w:t xml:space="preserve">- ontbrekende of foutieve covers in de publiekscatalogus: wel melden via servicedesk, covers mogen doorgestuurd worden en worden op de coverserver geplaatst.</w:t>
        <w:br w:type="textWrapping"/>
        <w:t xml:space="preserve">- ontbrekende of foutieve covers in Wise: niet melden via servicedesk</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Destelbergen: geïnteresseerd om te weten wat de vragen waren van de bevraging i.v.m. Open Vlacc. Wordt bezorgd.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BS: vernieuwing invoersysteem: wanneer worden de opleidingsdagen voorzien: volgende week vrijdag 28/11/2025 wordt het plan van aanpak omtrent de opleidingen besproken op de productgroep en vanaf dan zullen deze verder gecommuniceerd worden.</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 heeft een vraag i.v.m. ontbrekende covers in de publiekscatalogus. Anderstalige titels: slechts 10% van de covers worden getoond, ook jeugd. De anderstalige collecties worden groter en meer gebruikt, de nood is er wel. </w:t>
        <w:br w:type="textWrapping"/>
        <w:t xml:space="preserve">Stripuitgeverijen Prestige / Anspach / Lauwert: Nederlandstalige strips: nauwelijks covers</w:t>
        <w:br w:type="textWrapping"/>
        <w:t xml:space="preserve">Als er lijstjes of carrousels willen getoond worden: als covers ontbreken, kan je deze niet gebruiken. </w:t>
        <w:br w:type="textWrapping"/>
        <w:t xml:space="preserve">Kunnen er manieren gezocht worden om deze meer te voorzien van covers? </w:t>
        <w:br w:type="textWrapping"/>
        <w:t xml:space="preserve">Meer (anderstalige) metacontent aanbieden wordt onderzocht, maar covers aanbieden is een dure dienst. Het is ook niet eenvoudig om een leverancier te vinden die alles covert qua covers. Maar staat sowieso op ons takenpakket, waarbij ook de productgroep Bibliotheekwebsites wordt geraadpleegd.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 ZIZO-codes en -icoontjes in publiekscatalogus: probleem gemeld en nog niet opgelost.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TO 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Hannelore vraagt na.</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HS: Vroeger kon je je vestiging aanduiden. Voor klanten is het niet helder genoeg dat je aan het zoeken bent in alle vestigingen en niet slechts in één vestiging. </w:t>
        <w:br w:type="textWrapping"/>
        <w:t xml:space="preserve">Voorbeeld: Een wereld zonder hemel: lener kwam dit boek opvragen in Dusart, pas op het titelniveau en niet heel prominent staat dat de titel enkel beschikbaar is in een kleine vestiging, maar niet in Dusart.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TO 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Julie/Els geeft door aan de Hasseltse collega die lid is van de productgroep Bibliotheekwebsites.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BG: moeilijk online mee te volgen in deze zaal.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HS: Als een publicatie is verschenen met verschillende covers, is een lener soms verward als die een andere cover in handen heeft dan diegene die wordt getoond in de publiekscatalogus. Is het een optie om de kleine covers te kunnen vergroten (misschien als je erover hovert?).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TO DO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Hannelore vraagt na.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050304" cy="2148849"/>
            <wp:effectExtent b="0" l="0" r="0" t="0"/>
            <wp:docPr descr="Afbeelding met tekst, schermopname, Webpagina, Website&#10;&#10;Door AI gegenereerde inhoud is mogelijk onjuist." id="1508276924" name="image4.png"/>
            <a:graphic>
              <a:graphicData uri="http://schemas.openxmlformats.org/drawingml/2006/picture">
                <pic:pic>
                  <pic:nvPicPr>
                    <pic:cNvPr descr="Afbeelding met tekst, schermopname, Webpagina, Website&#10;&#10;Door AI gegenereerde inhoud is mogelijk onjuist." id="0" name="image4.png"/>
                    <pic:cNvPicPr preferRelativeResize="0"/>
                  </pic:nvPicPr>
                  <pic:blipFill>
                    <a:blip r:embed="rId11"/>
                    <a:srcRect b="0" l="0" r="0" t="0"/>
                    <a:stretch>
                      <a:fillRect/>
                    </a:stretch>
                  </pic:blipFill>
                  <pic:spPr>
                    <a:xfrm>
                      <a:off x="0" y="0"/>
                      <a:ext cx="4050304" cy="2148849"/>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Aanpassingen van etiketinformatie (ZIZO, SISO vooral): bij veel bibliotheken wordt er eerst een etiket geprint, het boek kastklaar gemaakt en nadien gekoppeld in het bibliotheeksysteem. Daardoor kan het voorvallen dat een etiket op het boek niet meer overeenkomt met de plaatsingsinformatie, als een classificatie werd aangepast na invoer. De Vlacc-invoerpartners worden via de mailfora hiervan op de hoogte gesteld, de lokale bibliotheken niet. Dit is vervelend. </w:t>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pStyle w:val="Heading1"/>
        <w:numPr>
          <w:ilvl w:val="0"/>
          <w:numId w:val="1"/>
        </w:numPr>
        <w:pBdr>
          <w:bottom w:color="000000" w:space="1" w:sz="4" w:val="single"/>
        </w:pBdr>
        <w:ind w:left="2" w:hanging="4"/>
        <w:rPr>
          <w:rFonts w:ascii="Arial" w:cs="Arial" w:eastAsia="Arial" w:hAnsi="Arial"/>
        </w:rPr>
      </w:pPr>
      <w:bookmarkStart w:colFirst="0" w:colLast="0" w:name="_heading=h.exwzjyi3mslj" w:id="8"/>
      <w:bookmarkEnd w:id="8"/>
      <w:r w:rsidDel="00000000" w:rsidR="00000000" w:rsidRPr="00000000">
        <w:rPr>
          <w:rFonts w:ascii="Arial" w:cs="Arial" w:eastAsia="Arial" w:hAnsi="Arial"/>
          <w:rtl w:val="0"/>
        </w:rPr>
        <w:t xml:space="preserve">Volgende vergadering</w:t>
      </w:r>
    </w:p>
    <w:p w:rsidR="00000000" w:rsidDel="00000000" w:rsidP="00000000" w:rsidRDefault="00000000" w:rsidRPr="00000000" w14:paraId="00000064">
      <w:pPr>
        <w:ind w:left="0" w:hanging="2"/>
        <w:rPr/>
      </w:pPr>
      <w:r w:rsidDel="00000000" w:rsidR="00000000" w:rsidRPr="00000000">
        <w:rPr>
          <w:rtl w:val="0"/>
        </w:rPr>
        <w:t xml:space="preserve">Voorstel: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Volgende fysieke werkgroep in oktober 2026, als de migratie van Aleph → Elody achter de rug is</w:t>
      </w:r>
    </w:p>
    <w:p w:rsidR="00000000" w:rsidDel="00000000" w:rsidP="00000000" w:rsidRDefault="00000000" w:rsidRPr="00000000" w14:paraId="00000066">
      <w:pPr>
        <w:ind w:left="0" w:hanging="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Tussentijdse digitale overlegmomenten om formele inrichtingszaken in nieuw invoersysteem te bespreken + urgente formele catalografie-agendapunten</w:t>
        <w:br w:type="textWrapping"/>
        <w:t xml:space="preserve">→ afhankelijk van roadmap, een drietal</w:t>
        <w:br w:type="textWrapping"/>
        <w:t xml:space="preserve">minimum 3 weken op voorhand gecommuniceerd, zowel datum als te bespreken topic</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Conclusie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ind w:left="0" w:hanging="2"/>
        <w:rPr/>
      </w:pPr>
      <w:r w:rsidDel="00000000" w:rsidR="00000000" w:rsidRPr="00000000">
        <w:rPr>
          <w:rtl w:val="0"/>
        </w:rPr>
        <w:t xml:space="preserve">Het al of niet laten doorgaan van een fysieke werkgroep laten afhangen van de hoeveelheid en urgentie: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digitaal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 als het gaat om een dringende raadpleging </w:t>
        <w:br w:type="textWrapping"/>
        <w:t xml:space="preserve">- als het gaat om een eerder kleinere topic</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voorkeur voor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fysiek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vergaderen als het gaat om grotere punten waarbij in persoon discussiëren handiger is</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Voorkeursdag in de week: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donderdag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6D">
      <w:pPr>
        <w:pStyle w:val="Heading1"/>
        <w:numPr>
          <w:ilvl w:val="0"/>
          <w:numId w:val="1"/>
        </w:numPr>
        <w:pBdr>
          <w:bottom w:color="000000" w:space="1" w:sz="4" w:val="single"/>
        </w:pBdr>
        <w:ind w:left="2" w:hanging="4"/>
        <w:rPr>
          <w:rFonts w:ascii="Arial" w:cs="Arial" w:eastAsia="Arial" w:hAnsi="Arial"/>
        </w:rPr>
      </w:pPr>
      <w:bookmarkStart w:colFirst="0" w:colLast="0" w:name="_heading=h.8izn3qloe881" w:id="9"/>
      <w:bookmarkEnd w:id="9"/>
      <w:r w:rsidDel="00000000" w:rsidR="00000000" w:rsidRPr="00000000">
        <w:rPr>
          <w:rFonts w:ascii="Arial" w:cs="Arial" w:eastAsia="Arial" w:hAnsi="Arial"/>
          <w:rtl w:val="0"/>
        </w:rPr>
        <w:t xml:space="preserve">Aanwezigheden</w:t>
      </w:r>
    </w:p>
    <w:tbl>
      <w:tblPr>
        <w:tblStyle w:val="Table1"/>
        <w:tblW w:w="8581.0" w:type="dxa"/>
        <w:jc w:val="center"/>
        <w:tblBorders>
          <w:top w:color="000000" w:space="0" w:sz="4" w:val="dotted"/>
          <w:left w:color="000000" w:space="0" w:sz="0" w:val="nil"/>
          <w:bottom w:color="000000" w:space="0" w:sz="4" w:val="dotted"/>
          <w:right w:color="000000" w:space="0" w:sz="0" w:val="nil"/>
          <w:insideH w:color="000000" w:space="0" w:sz="4" w:val="dotted"/>
          <w:insideV w:color="000000" w:space="0" w:sz="0" w:val="nil"/>
        </w:tblBorders>
        <w:tblLayout w:type="fixed"/>
        <w:tblLook w:val="0000"/>
      </w:tblPr>
      <w:tblGrid>
        <w:gridCol w:w="3302"/>
        <w:gridCol w:w="3205"/>
        <w:gridCol w:w="2074"/>
        <w:tblGridChange w:id="0">
          <w:tblGrid>
            <w:gridCol w:w="3302"/>
            <w:gridCol w:w="3205"/>
            <w:gridCol w:w="2074"/>
          </w:tblGrid>
        </w:tblGridChange>
      </w:tblGrid>
      <w:tr>
        <w:trPr>
          <w:cantSplit w:val="0"/>
          <w:trHeight w:val="480" w:hRule="atLeast"/>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Naam</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Organisatie</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br w:type="textWrapping"/>
              <w:t xml:space="preserve">verontschuldigd</w:t>
            </w:r>
          </w:p>
        </w:tc>
      </w:tr>
      <w:tr>
        <w:trPr>
          <w:cantSplit w:val="0"/>
          <w:trHeight w:val="420" w:hRule="atLeast"/>
          <w:tblHeader w:val="0"/>
        </w:trPr>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Maryse Rulkin</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Aalst</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387" w:hRule="atLeast"/>
          <w:tblHeader w:val="0"/>
        </w:trPr>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Karen Dierckx</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Antwerpen</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Mathilde Breukink</w:t>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Antwerpen</w:t>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Verontschuldigd</w:t>
            </w:r>
          </w:p>
        </w:tc>
      </w:tr>
      <w:tr>
        <w:trPr>
          <w:cantSplit w:val="0"/>
          <w:trHeight w:val="420" w:hRule="atLeast"/>
          <w:tblHeader w:val="0"/>
        </w:trPr>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t xml:space="preserve">Ilse Marquenie</w:t>
            </w: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Beveren</w:t>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Verontschuldigd</w:t>
            </w:r>
          </w:p>
        </w:tc>
      </w:tr>
      <w:tr>
        <w:trPr>
          <w:cantSplit w:val="0"/>
          <w:trHeight w:val="420" w:hRule="atLeast"/>
          <w:tblHeader w:val="0"/>
        </w:trPr>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t xml:space="preserve">Katleen Evrard</w:t>
            </w: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Brakel</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Catherine Michielssen</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Brugge</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Online aanwezig</w:t>
            </w:r>
          </w:p>
        </w:tc>
      </w:tr>
      <w:tr>
        <w:trPr>
          <w:cantSplit w:val="0"/>
          <w:trHeight w:val="420" w:hRule="atLeast"/>
          <w:tblHeader w:val="0"/>
        </w:trPr>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Martine Vanacker</w:t>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Muntpunt (Brussel)</w:t>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Cleo De Leeuw</w:t>
              <w:tab/>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Destelbergen</w:t>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Griet Baert</w:t>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Gent</w:t>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Katrien Geers</w:t>
              <w:tab/>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Gent</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Verontschuldigd</w:t>
            </w:r>
          </w:p>
        </w:tc>
      </w:tr>
      <w:tr>
        <w:trPr>
          <w:cantSplit w:val="0"/>
          <w:trHeight w:val="420" w:hRule="atLeast"/>
          <w:tblHeader w:val="0"/>
        </w:trPr>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Julie Vanoppen</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Hasselt</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Els Buekers</w:t>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Hasselt</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Juul Brepoels</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Bibliotheek Leuven</w:t>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Hannelore Baudewyn</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Cultuurconnect</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r>
        <w:trPr>
          <w:cantSplit w:val="0"/>
          <w:trHeight w:val="420" w:hRule="atLeast"/>
          <w:tblHeader w:val="0"/>
        </w:trPr>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Valérie Puttevils</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Cultuurconnect</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Verontschuldigd</w:t>
            </w:r>
          </w:p>
        </w:tc>
      </w:tr>
      <w:tr>
        <w:trPr>
          <w:cantSplit w:val="0"/>
          <w:trHeight w:val="420" w:hRule="atLeast"/>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Marjan Hauchecorne</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Cultuurconnect (verslag)</w:t>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Aanwezig</w:t>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line="240" w:lineRule="auto"/>
        <w:ind w:left="0" w:hanging="2"/>
        <w:rPr>
          <w:color w:val="000000"/>
        </w:rPr>
      </w:pPr>
      <w:bookmarkStart w:colFirst="0" w:colLast="0" w:name="_heading=h.qy631ey7smf0" w:id="10"/>
      <w:bookmarkEnd w:id="10"/>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mbr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Cultuurconnect</w:t>
      <w:tab/>
      <w:tab/>
      <w:tab/>
      <w:tab/>
      <w:t xml:space="preserve">Werkgroep Catalografie 20/11/2025</w:t>
      <w:tab/>
      <w:tab/>
      <w:tab/>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r w:rsidDel="00000000" w:rsidR="00000000" w:rsidRPr="00000000">
      <w:rPr>
        <w:color w:val="000000"/>
      </w:rPr>
      <w:fldChar w:fldCharType="begin"/>
      <w:instrText xml:space="preserve">NUMPAGES</w:instrText>
      <w:fldChar w:fldCharType="separate"/>
      <w:fldChar w:fldCharType="end"/>
    </w:r>
    <w:r w:rsidDel="00000000" w:rsidR="00000000" w:rsidRPr="00000000">
      <w:rPr>
        <w:color w:val="00000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-342898</wp:posOffset>
          </wp:positionH>
          <wp:positionV relativeFrom="paragraph">
            <wp:posOffset>-121283</wp:posOffset>
          </wp:positionV>
          <wp:extent cx="1374775" cy="762000"/>
          <wp:effectExtent b="0" l="0" r="0" t="0"/>
          <wp:wrapNone/>
          <wp:docPr descr="logoVLACCdef_72dpi" id="1508276926" name="image1.jpg"/>
          <a:graphic>
            <a:graphicData uri="http://schemas.openxmlformats.org/drawingml/2006/picture">
              <pic:pic>
                <pic:nvPicPr>
                  <pic:cNvPr descr="logoVLACCdef_72dpi" id="0" name="image1.jpg"/>
                  <pic:cNvPicPr preferRelativeResize="0"/>
                </pic:nvPicPr>
                <pic:blipFill>
                  <a:blip r:embed="rId1"/>
                  <a:srcRect b="0" l="0" r="0" t="0"/>
                  <a:stretch>
                    <a:fillRect/>
                  </a:stretch>
                </pic:blipFill>
                <pic:spPr>
                  <a:xfrm>
                    <a:off x="0" y="0"/>
                    <a:ext cx="1374775" cy="762000"/>
                  </a:xfrm>
                  <a:prstGeom prst="rect"/>
                  <a:ln/>
                </pic:spPr>
              </pic:pic>
            </a:graphicData>
          </a:graphic>
        </wp:anchor>
      </w:drawing>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6" w:hanging="432.0000000000001"/>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3839"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20"/>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7">
    <w:lvl w:ilvl="0">
      <w:start w:val="20"/>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1" w:sz="4" w:val="single"/>
      </w:pBdr>
      <w:spacing w:after="480" w:before="240" w:lineRule="auto"/>
      <w:ind w:left="0" w:firstLine="0"/>
    </w:pPr>
    <w:rPr>
      <w:rFonts w:ascii="Libre Franklin" w:cs="Libre Franklin" w:eastAsia="Libre Franklin" w:hAnsi="Libre Franklin"/>
      <w:sz w:val="36"/>
      <w:szCs w:val="36"/>
    </w:rPr>
  </w:style>
  <w:style w:type="paragraph" w:styleId="Heading2">
    <w:name w:val="heading 2"/>
    <w:basedOn w:val="Normal"/>
    <w:next w:val="Normal"/>
    <w:pPr>
      <w:keepNext w:val="1"/>
      <w:tabs>
        <w:tab w:val="left" w:leader="none" w:pos="1134"/>
      </w:tabs>
      <w:spacing w:after="240" w:before="240" w:lineRule="auto"/>
      <w:ind w:left="0" w:firstLine="0"/>
    </w:pPr>
    <w:rPr>
      <w:rFonts w:ascii="Libre Franklin" w:cs="Libre Franklin" w:eastAsia="Libre Franklin" w:hAnsi="Libre Franklin"/>
      <w:b w:val="1"/>
      <w:bCs w:val="1"/>
      <w:sz w:val="32"/>
      <w:szCs w:val="32"/>
    </w:rPr>
  </w:style>
  <w:style w:type="paragraph" w:styleId="Heading3">
    <w:name w:val="heading 3"/>
    <w:basedOn w:val="Normal"/>
    <w:next w:val="Normal"/>
    <w:pPr>
      <w:keepNext w:val="1"/>
      <w:spacing w:after="120" w:before="120" w:lineRule="auto"/>
      <w:ind w:left="0" w:firstLine="0"/>
    </w:pPr>
    <w:rPr>
      <w:rFonts w:ascii="Libre Franklin" w:cs="Libre Franklin" w:eastAsia="Libre Franklin" w:hAnsi="Libre Franklin"/>
      <w:i w:val="1"/>
      <w:iCs w:val="1"/>
    </w:rPr>
  </w:style>
  <w:style w:type="paragraph" w:styleId="Heading4">
    <w:name w:val="heading 4"/>
    <w:basedOn w:val="Normal"/>
    <w:next w:val="Normal"/>
    <w:pPr>
      <w:keepNext w:val="1"/>
      <w:spacing w:after="60" w:before="240" w:lineRule="auto"/>
      <w:ind w:left="0" w:firstLine="0"/>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spacing w:after="60" w:before="240" w:lineRule="auto"/>
      <w:ind w:left="0" w:firstLine="0"/>
    </w:pPr>
    <w:rPr>
      <w:rFonts w:ascii="Times New Roman" w:cs="Times New Roman" w:eastAsia="Times New Roman" w:hAnsi="Times New Roman"/>
      <w:b w:val="1"/>
      <w:bCs w:val="1"/>
    </w:rPr>
  </w:style>
  <w:style w:type="paragraph" w:styleId="Title">
    <w:name w:val="Title"/>
    <w:basedOn w:val="Normal"/>
    <w:next w:val="Normal"/>
    <w:pPr>
      <w:keepNext w:val="1"/>
      <w:keepLines w:val="1"/>
      <w:spacing w:after="120" w:before="480" w:lineRule="auto"/>
    </w:pPr>
    <w:rPr>
      <w:b w:val="1"/>
      <w:bCs w:val="1"/>
      <w:sz w:val="48"/>
      <w:szCs w:val="48"/>
    </w:rPr>
  </w:style>
  <w:style w:type="paragraph" w:styleId="Kop7">
    <w:name w:val="heading 7"/>
    <w:basedOn w:val="Standaard"/>
    <w:next w:val="Standaard"/>
    <w:pPr>
      <w:numPr>
        <w:ilvl w:val="6"/>
        <w:numId w:val="1"/>
      </w:numPr>
      <w:spacing w:after="60" w:before="240"/>
      <w:ind w:left="0" w:leftChars="0" w:firstLine="0" w:firstLineChars="0"/>
      <w:outlineLvl w:val="6"/>
    </w:pPr>
    <w:rPr>
      <w:rFonts w:ascii="Times New Roman" w:hAnsi="Times New Roman"/>
      <w:sz w:val="24"/>
    </w:rPr>
  </w:style>
  <w:style w:type="paragraph" w:styleId="Kop8">
    <w:name w:val="heading 8"/>
    <w:basedOn w:val="Standaard"/>
    <w:next w:val="Standaard"/>
    <w:pPr>
      <w:numPr>
        <w:ilvl w:val="7"/>
        <w:numId w:val="1"/>
      </w:numPr>
      <w:spacing w:after="60" w:before="240"/>
      <w:ind w:left="0" w:leftChars="0" w:firstLine="0" w:firstLineChars="0"/>
      <w:outlineLvl w:val="7"/>
    </w:pPr>
    <w:rPr>
      <w:rFonts w:ascii="Times New Roman" w:hAnsi="Times New Roman"/>
      <w:i w:val="1"/>
      <w:iCs w:val="1"/>
      <w:sz w:val="24"/>
    </w:rPr>
  </w:style>
  <w:style w:type="paragraph" w:styleId="Kop9">
    <w:name w:val="heading 9"/>
    <w:basedOn w:val="Standaard"/>
    <w:next w:val="Standaard"/>
    <w:pPr>
      <w:numPr>
        <w:ilvl w:val="8"/>
        <w:numId w:val="1"/>
      </w:numPr>
      <w:spacing w:after="60" w:before="240"/>
      <w:ind w:left="0" w:leftChars="0" w:firstLine="0" w:firstLineChars="0"/>
      <w:outlineLvl w:val="8"/>
    </w:pPr>
    <w:rPr>
      <w:rFonts w:ascii="Arial" w:cs="Arial" w:hAnsi="Arial"/>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OpmaakprofielKopNR1Na1pt" w:customStyle="1">
    <w:name w:val="Opmaakprofiel Kop NR 1 + Na:  1 pt"/>
    <w:basedOn w:val="Standaard"/>
    <w:pPr>
      <w:keepNext w:val="1"/>
      <w:keepLines w:val="1"/>
      <w:spacing w:after="20" w:before="360"/>
      <w:contextualSpacing w:val="1"/>
    </w:pPr>
    <w:rPr>
      <w:rFonts w:ascii="Franklin Gothic Book" w:hAnsi="Franklin Gothic Book"/>
      <w:color w:val="000000"/>
      <w:sz w:val="36"/>
      <w:szCs w:val="20"/>
      <w:u w:val="single"/>
      <w:lang w:eastAsia="en-US" w:val="en-US"/>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itelVerslag" w:customStyle="1">
    <w:name w:val="Titel Verslag"/>
    <w:basedOn w:val="Plattetekst"/>
    <w:next w:val="Plattetekst"/>
    <w:pPr>
      <w:spacing w:after="240" w:before="240"/>
      <w:ind w:left="0"/>
    </w:pPr>
    <w:rPr>
      <w:rFonts w:ascii="Franklin Gothic Medium" w:hAnsi="Franklin Gothic Medium"/>
      <w:b w:val="1"/>
      <w:sz w:val="48"/>
    </w:rPr>
  </w:style>
  <w:style w:type="paragraph" w:styleId="OndertitelVerslag" w:customStyle="1">
    <w:name w:val="Ondertitel Verslag"/>
    <w:basedOn w:val="Plattetekst"/>
    <w:next w:val="Standaard"/>
    <w:pPr>
      <w:spacing w:before="120"/>
      <w:ind w:left="0"/>
    </w:pPr>
    <w:rPr>
      <w:rFonts w:ascii="Franklin Gothic Book" w:hAnsi="Franklin Gothic Book"/>
      <w:i w:val="1"/>
      <w:sz w:val="40"/>
    </w:rPr>
  </w:style>
  <w:style w:type="paragraph" w:styleId="Plattetekst">
    <w:name w:val="Body Text"/>
    <w:basedOn w:val="Standaard"/>
    <w:pPr>
      <w:spacing w:after="120"/>
    </w:pPr>
  </w:style>
  <w:style w:type="paragraph" w:styleId="Inhopg1">
    <w:name w:val="toc 1"/>
    <w:basedOn w:val="Standaard"/>
    <w:next w:val="Standaard"/>
    <w:uiPriority w:val="39"/>
    <w:pPr>
      <w:spacing w:before="360"/>
      <w:ind w:left="0"/>
    </w:pPr>
    <w:rPr>
      <w:rFonts w:asciiTheme="majorHAnsi" w:cstheme="majorHAnsi" w:hAnsiTheme="majorHAnsi"/>
      <w:b w:val="1"/>
      <w:bCs w:val="1"/>
      <w:caps w:val="1"/>
      <w:sz w:val="24"/>
    </w:rPr>
  </w:style>
  <w:style w:type="paragraph" w:styleId="Inhopg2">
    <w:name w:val="toc 2"/>
    <w:basedOn w:val="Standaard"/>
    <w:next w:val="Standaard"/>
    <w:uiPriority w:val="39"/>
    <w:rsid w:val="006F6C0E"/>
    <w:pPr>
      <w:spacing w:before="240"/>
      <w:ind w:left="0"/>
    </w:pPr>
    <w:rPr>
      <w:b w:val="1"/>
      <w:bCs w:val="1"/>
      <w:sz w:val="20"/>
      <w:szCs w:val="20"/>
    </w:rPr>
  </w:style>
  <w:style w:type="paragraph" w:styleId="Inhopg3">
    <w:name w:val="toc 3"/>
    <w:basedOn w:val="Standaard"/>
    <w:next w:val="Standaard"/>
    <w:uiPriority w:val="39"/>
    <w:rsid w:val="006F6C0E"/>
    <w:pPr>
      <w:ind w:left="220"/>
    </w:pPr>
    <w:rPr>
      <w:sz w:val="20"/>
      <w:szCs w:val="20"/>
    </w:rPr>
  </w:style>
  <w:style w:type="character" w:styleId="Hyperlink">
    <w:name w:val="Hyperlink"/>
    <w:uiPriority w:val="99"/>
    <w:rPr>
      <w:color w:val="0000ff"/>
      <w:w w:val="100"/>
      <w:position w:val="-1"/>
      <w:u w:val="single"/>
      <w:effect w:val="none"/>
      <w:vertAlign w:val="baseline"/>
      <w:cs w:val="0"/>
      <w:em w:val="none"/>
    </w:rPr>
  </w:style>
  <w:style w:type="character" w:styleId="Paginanummer">
    <w:name w:val="page number"/>
    <w:basedOn w:val="Standaardalinea-lettertype"/>
    <w:rPr>
      <w:w w:val="100"/>
      <w:position w:val="-1"/>
      <w:effect w:val="none"/>
      <w:vertAlign w:val="baseline"/>
      <w:cs w:val="0"/>
      <w:em w:val="none"/>
    </w:rPr>
  </w:style>
  <w:style w:type="paragraph" w:styleId="Ballontekst">
    <w:name w:val="Balloon Text"/>
    <w:basedOn w:val="Standaard"/>
    <w:rPr>
      <w:rFonts w:ascii="Tahoma" w:cs="Tahoma" w:hAnsi="Tahoma"/>
      <w:sz w:val="16"/>
      <w:szCs w:val="16"/>
    </w:rPr>
  </w:style>
  <w:style w:type="character" w:styleId="BallontekstChar" w:customStyle="1">
    <w:name w:val="Ballontekst Char"/>
    <w:rPr>
      <w:rFonts w:ascii="Tahoma" w:cs="Tahoma" w:hAnsi="Tahoma"/>
      <w:w w:val="100"/>
      <w:position w:val="-1"/>
      <w:sz w:val="16"/>
      <w:szCs w:val="16"/>
      <w:effect w:val="none"/>
      <w:vertAlign w:val="baseline"/>
      <w:cs w:val="0"/>
      <w:em w:val="none"/>
      <w:lang w:eastAsia="nl-NL" w:val="nl-NL"/>
    </w:rPr>
  </w:style>
  <w:style w:type="paragraph" w:styleId="Normaalweb">
    <w:name w:val="Normal (Web)"/>
    <w:basedOn w:val="Standaard"/>
    <w:qFormat w:val="1"/>
    <w:pPr>
      <w:spacing w:after="100" w:afterAutospacing="1" w:before="100" w:beforeAutospacing="1"/>
      <w:ind w:left="0"/>
    </w:pPr>
    <w:rPr>
      <w:rFonts w:ascii="Times New Roman" w:hAnsi="Times New Roman"/>
      <w:sz w:val="24"/>
      <w:lang w:eastAsia="nl-BE" w:val="nl-BE"/>
    </w:rPr>
  </w:style>
  <w:style w:type="character" w:styleId="Verwijzingopmerking">
    <w:name w:val="annotation reference"/>
    <w:rPr>
      <w:w w:val="100"/>
      <w:position w:val="-1"/>
      <w:sz w:val="16"/>
      <w:szCs w:val="16"/>
      <w:effect w:val="none"/>
      <w:vertAlign w:val="baseline"/>
      <w:cs w:val="0"/>
      <w:em w:val="none"/>
    </w:rPr>
  </w:style>
  <w:style w:type="paragraph" w:styleId="Tekstopmerking">
    <w:name w:val="annotation text"/>
    <w:basedOn w:val="Standaard"/>
    <w:rPr>
      <w:sz w:val="20"/>
      <w:szCs w:val="20"/>
    </w:rPr>
  </w:style>
  <w:style w:type="character" w:styleId="TekstopmerkingChar" w:customStyle="1">
    <w:name w:val="Tekst opmerking Char"/>
    <w:rPr>
      <w:rFonts w:ascii="Calibri" w:hAnsi="Calibri"/>
      <w:w w:val="100"/>
      <w:position w:val="-1"/>
      <w:effect w:val="none"/>
      <w:vertAlign w:val="baseline"/>
      <w:cs w:val="0"/>
      <w:em w:val="none"/>
      <w:lang w:eastAsia="nl-NL" w:val="nl-NL"/>
    </w:rPr>
  </w:style>
  <w:style w:type="paragraph" w:styleId="Onderwerpvanopmerking">
    <w:name w:val="annotation subject"/>
    <w:basedOn w:val="Tekstopmerking"/>
    <w:next w:val="Tekstopmerking"/>
    <w:rPr>
      <w:b w:val="1"/>
      <w:bCs w:val="1"/>
    </w:rPr>
  </w:style>
  <w:style w:type="character" w:styleId="OnderwerpvanopmerkingChar" w:customStyle="1">
    <w:name w:val="Onderwerp van opmerking Char"/>
    <w:rPr>
      <w:rFonts w:ascii="Calibri" w:hAnsi="Calibri"/>
      <w:b w:val="1"/>
      <w:bCs w:val="1"/>
      <w:w w:val="100"/>
      <w:position w:val="-1"/>
      <w:effect w:val="none"/>
      <w:vertAlign w:val="baseline"/>
      <w:cs w:val="0"/>
      <w:em w:val="none"/>
      <w:lang w:eastAsia="nl-NL" w:val="nl-NL"/>
    </w:rPr>
  </w:style>
  <w:style w:type="paragraph" w:styleId="Lijstalinea">
    <w:name w:val="List Paragraph"/>
    <w:basedOn w:val="Standaard"/>
    <w:pPr>
      <w:ind w:left="720"/>
    </w:pPr>
    <w:rPr>
      <w:rFonts w:eastAsia="Calibri"/>
      <w:szCs w:val="22"/>
      <w:lang w:eastAsia="en-US" w:val="nl-BE"/>
    </w:rPr>
  </w:style>
  <w:style w:type="paragraph" w:styleId="Opsommingstekens" w:customStyle="1">
    <w:name w:val="Opsommingstekens"/>
    <w:basedOn w:val="Standaard"/>
    <w:pPr>
      <w:numPr>
        <w:ilvl w:val="1"/>
        <w:numId w:val="2"/>
      </w:numPr>
      <w:ind w:left="738" w:hanging="284"/>
    </w:pPr>
  </w:style>
  <w:style w:type="paragraph" w:styleId="Opsomming1" w:customStyle="1">
    <w:name w:val="Opsomming 1"/>
    <w:basedOn w:val="Standaard"/>
    <w:pPr>
      <w:numPr>
        <w:numId w:val="2"/>
      </w:numPr>
      <w:ind w:left="-1" w:hanging="1"/>
    </w:pPr>
  </w:style>
  <w:style w:type="character" w:styleId="OpsommingstekensChar" w:customStyle="1">
    <w:name w:val="Opsommingstekens Char"/>
    <w:rPr>
      <w:rFonts w:ascii="Calibri" w:hAnsi="Calibri"/>
      <w:w w:val="100"/>
      <w:position w:val="-1"/>
      <w:sz w:val="22"/>
      <w:szCs w:val="24"/>
      <w:effect w:val="none"/>
      <w:vertAlign w:val="baseline"/>
      <w:cs w:val="0"/>
      <w:em w:val="none"/>
      <w:lang w:eastAsia="nl-NL" w:val="nl-NL"/>
    </w:rPr>
  </w:style>
  <w:style w:type="table" w:styleId="Tabelraster">
    <w:name w:val="Table Grid"/>
    <w:basedOn w:val="Standaardtabe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psomming1Char" w:customStyle="1">
    <w:name w:val="Opsomming 1 Char"/>
    <w:rPr>
      <w:rFonts w:ascii="Calibri" w:hAnsi="Calibri"/>
      <w:w w:val="100"/>
      <w:position w:val="-1"/>
      <w:sz w:val="22"/>
      <w:szCs w:val="24"/>
      <w:effect w:val="none"/>
      <w:vertAlign w:val="baseline"/>
      <w:cs w:val="0"/>
      <w:em w:val="none"/>
      <w:lang w:eastAsia="nl-NL" w:val="nl-NL"/>
    </w:rPr>
  </w:style>
  <w:style w:type="paragraph" w:styleId="Opsomming" w:customStyle="1">
    <w:name w:val="Opsomming"/>
    <w:basedOn w:val="Standaard"/>
    <w:pPr>
      <w:tabs>
        <w:tab w:val="num" w:pos="720"/>
      </w:tabs>
      <w:spacing w:line="360" w:lineRule="auto"/>
      <w:ind w:left="1775" w:hanging="357"/>
    </w:pPr>
    <w:rPr>
      <w:rFonts w:ascii="Verdana" w:cs="Lucida Sans Unicode" w:hAnsi="Verdana"/>
      <w:sz w:val="20"/>
      <w:lang w:eastAsia="en-US" w:val="nl-BE"/>
    </w:rPr>
  </w:style>
  <w:style w:type="character" w:styleId="GevolgdeHyperlink">
    <w:name w:val="FollowedHyperlink"/>
    <w:rPr>
      <w:color w:val="954f72"/>
      <w:w w:val="100"/>
      <w:position w:val="-1"/>
      <w:u w:val="single"/>
      <w:effect w:val="none"/>
      <w:vertAlign w:val="baseline"/>
      <w:cs w:val="0"/>
      <w:em w:val="none"/>
    </w:rPr>
  </w:style>
  <w:style w:type="paragraph" w:styleId="Lijstopsomteken">
    <w:name w:val="List Bullet"/>
    <w:basedOn w:val="Standaard"/>
    <w:pPr>
      <w:tabs>
        <w:tab w:val="num" w:pos="720"/>
      </w:tabs>
      <w:contextualSpacing w:val="1"/>
    </w:pPr>
  </w:style>
  <w:style w:type="table" w:styleId="a" w:customStyle="1">
    <w:basedOn w:val="TableNormal"/>
    <w:tblPr>
      <w:tblStyleRowBandSize w:val="1"/>
      <w:tblStyleColBandSize w:val="1"/>
      <w:tblCellMar>
        <w:top w:w="0.0" w:type="dxa"/>
        <w:left w:w="108.0" w:type="dxa"/>
        <w:bottom w:w="0.0" w:type="dxa"/>
        <w:right w:w="108.0" w:type="dxa"/>
      </w:tblCellMar>
    </w:tblPr>
  </w:style>
  <w:style w:type="character" w:styleId="Onopgelostemelding">
    <w:name w:val="Unresolved Mention"/>
    <w:basedOn w:val="Standaardalinea-lettertype"/>
    <w:uiPriority w:val="99"/>
    <w:semiHidden w:val="1"/>
    <w:unhideWhenUsed w:val="1"/>
    <w:rsid w:val="00FD5A6E"/>
    <w:rPr>
      <w:color w:val="605e5c"/>
      <w:shd w:color="auto" w:fill="e1dfdd" w:val="clear"/>
    </w:rPr>
  </w:style>
  <w:style w:type="paragraph" w:styleId="Kopvaninhoudsopgave">
    <w:name w:val="TOC Heading"/>
    <w:basedOn w:val="Kop1"/>
    <w:next w:val="Standaard"/>
    <w:uiPriority w:val="39"/>
    <w:unhideWhenUsed w:val="1"/>
    <w:qFormat w:val="1"/>
    <w:rsid w:val="002F5AED"/>
    <w:pPr>
      <w:keepLines w:val="1"/>
      <w:numPr>
        <w:numId w:val="0"/>
      </w:numPr>
      <w:pBdr>
        <w:bottom w:color="auto" w:space="0" w:sz="0" w:val="none"/>
      </w:pBdr>
      <w:suppressAutoHyphens w:val="0"/>
      <w:spacing w:after="0" w:line="259" w:lineRule="auto"/>
      <w:textDirection w:val="lrTb"/>
      <w:textAlignment w:val="auto"/>
      <w:outlineLvl w:val="9"/>
    </w:pPr>
    <w:rPr>
      <w:rFonts w:asciiTheme="majorHAnsi" w:cstheme="majorBidi" w:eastAsiaTheme="majorEastAsia" w:hAnsiTheme="majorHAnsi"/>
      <w:bCs w:val="0"/>
      <w:color w:val="365f91" w:themeColor="accent1" w:themeShade="0000BF"/>
      <w:kern w:val="0"/>
      <w:position w:val="0"/>
      <w:sz w:val="32"/>
      <w:lang/>
    </w:rPr>
  </w:style>
  <w:style w:type="paragraph" w:styleId="Inhopg4">
    <w:name w:val="toc 4"/>
    <w:basedOn w:val="Standaard"/>
    <w:next w:val="Standaard"/>
    <w:autoRedefine w:val="1"/>
    <w:uiPriority w:val="39"/>
    <w:unhideWhenUsed w:val="1"/>
    <w:rsid w:val="002F5AED"/>
    <w:pPr>
      <w:ind w:left="440"/>
    </w:pPr>
    <w:rPr>
      <w:rFonts w:asciiTheme="minorHAnsi" w:hAnsiTheme="minorHAnsi"/>
      <w:sz w:val="20"/>
      <w:szCs w:val="20"/>
    </w:rPr>
  </w:style>
  <w:style w:type="paragraph" w:styleId="Inhopg5">
    <w:name w:val="toc 5"/>
    <w:basedOn w:val="Standaard"/>
    <w:next w:val="Standaard"/>
    <w:autoRedefine w:val="1"/>
    <w:uiPriority w:val="39"/>
    <w:unhideWhenUsed w:val="1"/>
    <w:rsid w:val="002F5AED"/>
    <w:pPr>
      <w:ind w:left="660"/>
    </w:pPr>
    <w:rPr>
      <w:rFonts w:asciiTheme="minorHAnsi" w:hAnsiTheme="minorHAnsi"/>
      <w:sz w:val="20"/>
      <w:szCs w:val="20"/>
    </w:rPr>
  </w:style>
  <w:style w:type="paragraph" w:styleId="Inhopg6">
    <w:name w:val="toc 6"/>
    <w:basedOn w:val="Standaard"/>
    <w:next w:val="Standaard"/>
    <w:autoRedefine w:val="1"/>
    <w:uiPriority w:val="39"/>
    <w:unhideWhenUsed w:val="1"/>
    <w:rsid w:val="002F5AED"/>
    <w:pPr>
      <w:ind w:left="880"/>
    </w:pPr>
    <w:rPr>
      <w:rFonts w:asciiTheme="minorHAnsi" w:hAnsiTheme="minorHAnsi"/>
      <w:sz w:val="20"/>
      <w:szCs w:val="20"/>
    </w:rPr>
  </w:style>
  <w:style w:type="paragraph" w:styleId="Inhopg7">
    <w:name w:val="toc 7"/>
    <w:basedOn w:val="Standaard"/>
    <w:next w:val="Standaard"/>
    <w:autoRedefine w:val="1"/>
    <w:uiPriority w:val="39"/>
    <w:unhideWhenUsed w:val="1"/>
    <w:rsid w:val="002F5AED"/>
    <w:pPr>
      <w:ind w:left="1100"/>
    </w:pPr>
    <w:rPr>
      <w:rFonts w:asciiTheme="minorHAnsi" w:hAnsiTheme="minorHAnsi"/>
      <w:sz w:val="20"/>
      <w:szCs w:val="20"/>
    </w:rPr>
  </w:style>
  <w:style w:type="paragraph" w:styleId="Inhopg8">
    <w:name w:val="toc 8"/>
    <w:basedOn w:val="Standaard"/>
    <w:next w:val="Standaard"/>
    <w:autoRedefine w:val="1"/>
    <w:uiPriority w:val="39"/>
    <w:unhideWhenUsed w:val="1"/>
    <w:rsid w:val="002F5AED"/>
    <w:pPr>
      <w:ind w:left="1320"/>
    </w:pPr>
    <w:rPr>
      <w:rFonts w:asciiTheme="minorHAnsi" w:hAnsiTheme="minorHAnsi"/>
      <w:sz w:val="20"/>
      <w:szCs w:val="20"/>
    </w:rPr>
  </w:style>
  <w:style w:type="paragraph" w:styleId="Inhopg9">
    <w:name w:val="toc 9"/>
    <w:basedOn w:val="Standaard"/>
    <w:next w:val="Standaard"/>
    <w:autoRedefine w:val="1"/>
    <w:uiPriority w:val="39"/>
    <w:unhideWhenUsed w:val="1"/>
    <w:rsid w:val="002F5AED"/>
    <w:pPr>
      <w:ind w:left="1540"/>
    </w:pPr>
    <w:rPr>
      <w:rFonts w:asciiTheme="minorHAnsi" w:hAnsiTheme="minorHAnsi"/>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ieuw.passendlezen.nl/samenlezen" TargetMode="External"/><Relationship Id="rId8" Type="http://schemas.openxmlformats.org/officeDocument/2006/relationships/hyperlink" Target="https://www.spiel-des-jahres.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uYdCgdDx/g3QcRQmRLqjyr9Hg==">CgMxLjAyDmguNzc2dDNlcXQ1bjg4Mg5oLmJ5eTBicGc1bDg2eTIOaC40cjNjdWNweTY4dzAyDmgubjFtcHNjc2xyMTlyMg5oLm9uZ3cyZDZyd2xjMzIOaC40cmR4ZTgyMWU4cmYyDmgudm14NXpyY21qZnhxMg5oLjNycWdpNHMwcG8zdjIOaC5leHd6anlpM21zbGoyDmguOGl6bjNxbG9lODgxMg5oLnF5NjMxZXk3c21mMDgAaiUKFHN1Z2dlc3QueDNhcGFmeHB3MXg4Eg1DbGVvIERlIExlZXV3ciExN1hFVDhkcW1tUnpnOGRQYlRkcm1MVWE2cF8zUjFzZ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2025-11-27T08:38:00Z</dcterms:created>
  <dc:creator>Marjan Hauchecorne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0x010100072F7D2874A412409E7039EFAC71E8D3</vt:lpwstr>
  </property>
</Properties>
</file>