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F0" w:rsidRPr="00E223F0" w:rsidRDefault="00E223F0" w:rsidP="00E223F0">
      <w:pPr>
        <w:spacing w:line="360" w:lineRule="auto"/>
        <w:ind w:left="0"/>
        <w:rPr>
          <w:rFonts w:ascii="Arial" w:eastAsiaTheme="majorEastAsia" w:hAnsi="Arial" w:cs="Arial"/>
          <w:b/>
          <w:sz w:val="36"/>
        </w:rPr>
      </w:pPr>
      <w:r w:rsidRPr="00E223F0">
        <w:rPr>
          <w:rFonts w:ascii="Arial" w:eastAsiaTheme="majorEastAsia" w:hAnsi="Arial" w:cs="Arial"/>
          <w:b/>
          <w:sz w:val="36"/>
        </w:rPr>
        <w:t>Forumbeslissingen Muziek januari-maart 2021</w:t>
      </w:r>
    </w:p>
    <w:sdt>
      <w:sdtPr>
        <w:rPr>
          <w:rFonts w:ascii="Arial" w:eastAsia="Cambria" w:hAnsi="Arial" w:cs="Arial"/>
          <w:color w:val="auto"/>
          <w:sz w:val="22"/>
          <w:szCs w:val="22"/>
          <w:lang w:val="nl-NL"/>
        </w:rPr>
        <w:id w:val="-1193615666"/>
        <w:docPartObj>
          <w:docPartGallery w:val="Table of Contents"/>
          <w:docPartUnique/>
        </w:docPartObj>
      </w:sdtPr>
      <w:sdtEndPr>
        <w:rPr>
          <w:b/>
          <w:bCs/>
        </w:rPr>
      </w:sdtEndPr>
      <w:sdtContent>
        <w:p w:rsidR="00E223F0" w:rsidRPr="00C22D86" w:rsidRDefault="00E223F0">
          <w:pPr>
            <w:pStyle w:val="Kopvaninhoudsopgave"/>
            <w:rPr>
              <w:rFonts w:ascii="Arial" w:hAnsi="Arial" w:cs="Arial"/>
              <w:b/>
              <w:color w:val="auto"/>
              <w:sz w:val="24"/>
              <w:szCs w:val="24"/>
            </w:rPr>
          </w:pPr>
          <w:r w:rsidRPr="00C22D86">
            <w:rPr>
              <w:rFonts w:ascii="Arial" w:hAnsi="Arial" w:cs="Arial"/>
              <w:b/>
              <w:color w:val="auto"/>
              <w:sz w:val="24"/>
              <w:szCs w:val="24"/>
              <w:lang w:val="nl-NL"/>
            </w:rPr>
            <w:t>INHOUD</w:t>
          </w:r>
        </w:p>
        <w:p w:rsidR="00B873A6" w:rsidRPr="00B873A6" w:rsidRDefault="00E223F0">
          <w:pPr>
            <w:pStyle w:val="Inhopg1"/>
            <w:tabs>
              <w:tab w:val="left" w:pos="440"/>
              <w:tab w:val="right" w:leader="dot" w:pos="9062"/>
            </w:tabs>
            <w:rPr>
              <w:rFonts w:ascii="Arial" w:eastAsiaTheme="minorEastAsia" w:hAnsi="Arial" w:cs="Arial"/>
              <w:noProof/>
            </w:rPr>
          </w:pPr>
          <w:r w:rsidRPr="00C22D86">
            <w:rPr>
              <w:rFonts w:ascii="Arial" w:hAnsi="Arial" w:cs="Arial"/>
            </w:rPr>
            <w:fldChar w:fldCharType="begin"/>
          </w:r>
          <w:r w:rsidRPr="00C22D86">
            <w:rPr>
              <w:rFonts w:ascii="Arial" w:hAnsi="Arial" w:cs="Arial"/>
            </w:rPr>
            <w:instrText xml:space="preserve"> TOC \o "1-3" \h \z \u </w:instrText>
          </w:r>
          <w:r w:rsidRPr="00C22D86">
            <w:rPr>
              <w:rFonts w:ascii="Arial" w:hAnsi="Arial" w:cs="Arial"/>
            </w:rPr>
            <w:fldChar w:fldCharType="separate"/>
          </w:r>
          <w:hyperlink w:anchor="_Toc66187059" w:history="1">
            <w:r w:rsidR="00B873A6" w:rsidRPr="00B873A6">
              <w:rPr>
                <w:rStyle w:val="Hyperlink"/>
                <w:rFonts w:ascii="Arial" w:hAnsi="Arial" w:cs="Arial"/>
                <w:noProof/>
              </w:rPr>
              <w:t>1.</w:t>
            </w:r>
            <w:r w:rsidR="00B873A6" w:rsidRPr="00B873A6">
              <w:rPr>
                <w:rFonts w:ascii="Arial" w:eastAsiaTheme="minorEastAsia" w:hAnsi="Arial" w:cs="Arial"/>
                <w:noProof/>
              </w:rPr>
              <w:tab/>
            </w:r>
            <w:r w:rsidR="00B873A6" w:rsidRPr="00B873A6">
              <w:rPr>
                <w:rStyle w:val="Hyperlink"/>
                <w:rFonts w:ascii="Arial" w:hAnsi="Arial" w:cs="Arial"/>
                <w:noProof/>
              </w:rPr>
              <w:t>Wereldmuziek</w:t>
            </w:r>
            <w:r w:rsidR="00B873A6" w:rsidRPr="00B873A6">
              <w:rPr>
                <w:rFonts w:ascii="Arial" w:hAnsi="Arial" w:cs="Arial"/>
                <w:noProof/>
                <w:webHidden/>
              </w:rPr>
              <w:tab/>
            </w:r>
            <w:r w:rsidR="00B873A6" w:rsidRPr="00B873A6">
              <w:rPr>
                <w:rFonts w:ascii="Arial" w:hAnsi="Arial" w:cs="Arial"/>
                <w:noProof/>
                <w:webHidden/>
              </w:rPr>
              <w:fldChar w:fldCharType="begin"/>
            </w:r>
            <w:r w:rsidR="00B873A6" w:rsidRPr="00B873A6">
              <w:rPr>
                <w:rFonts w:ascii="Arial" w:hAnsi="Arial" w:cs="Arial"/>
                <w:noProof/>
                <w:webHidden/>
              </w:rPr>
              <w:instrText xml:space="preserve"> PAGEREF _Toc66187059 \h </w:instrText>
            </w:r>
            <w:r w:rsidR="00B873A6" w:rsidRPr="00B873A6">
              <w:rPr>
                <w:rFonts w:ascii="Arial" w:hAnsi="Arial" w:cs="Arial"/>
                <w:noProof/>
                <w:webHidden/>
              </w:rPr>
            </w:r>
            <w:r w:rsidR="00B873A6" w:rsidRPr="00B873A6">
              <w:rPr>
                <w:rFonts w:ascii="Arial" w:hAnsi="Arial" w:cs="Arial"/>
                <w:noProof/>
                <w:webHidden/>
              </w:rPr>
              <w:fldChar w:fldCharType="separate"/>
            </w:r>
            <w:r w:rsidR="00B873A6" w:rsidRPr="00B873A6">
              <w:rPr>
                <w:rFonts w:ascii="Arial" w:hAnsi="Arial" w:cs="Arial"/>
                <w:noProof/>
                <w:webHidden/>
              </w:rPr>
              <w:t>1</w:t>
            </w:r>
            <w:r w:rsidR="00B873A6" w:rsidRPr="00B873A6">
              <w:rPr>
                <w:rFonts w:ascii="Arial" w:hAnsi="Arial" w:cs="Arial"/>
                <w:noProof/>
                <w:webHidden/>
              </w:rPr>
              <w:fldChar w:fldCharType="end"/>
            </w:r>
          </w:hyperlink>
        </w:p>
        <w:p w:rsidR="00B873A6" w:rsidRPr="00B873A6" w:rsidRDefault="00D22AA0">
          <w:pPr>
            <w:pStyle w:val="Inhopg2"/>
            <w:tabs>
              <w:tab w:val="left" w:pos="880"/>
              <w:tab w:val="right" w:leader="dot" w:pos="9062"/>
            </w:tabs>
            <w:rPr>
              <w:rFonts w:ascii="Arial" w:hAnsi="Arial" w:cs="Arial"/>
              <w:noProof/>
            </w:rPr>
          </w:pPr>
          <w:hyperlink w:anchor="_Toc66187060" w:history="1">
            <w:r w:rsidR="00B873A6" w:rsidRPr="00B873A6">
              <w:rPr>
                <w:rStyle w:val="Hyperlink"/>
                <w:rFonts w:ascii="Arial" w:hAnsi="Arial" w:cs="Arial"/>
                <w:noProof/>
              </w:rPr>
              <w:t>1.1.</w:t>
            </w:r>
            <w:r w:rsidR="00B873A6" w:rsidRPr="00B873A6">
              <w:rPr>
                <w:rFonts w:ascii="Arial" w:hAnsi="Arial" w:cs="Arial"/>
                <w:noProof/>
              </w:rPr>
              <w:tab/>
            </w:r>
            <w:r w:rsidR="00B873A6" w:rsidRPr="00B873A6">
              <w:rPr>
                <w:rStyle w:val="Hyperlink"/>
                <w:rFonts w:ascii="Arial" w:hAnsi="Arial" w:cs="Arial"/>
                <w:noProof/>
              </w:rPr>
              <w:t>Verwoording W2</w:t>
            </w:r>
            <w:r w:rsidR="00B873A6" w:rsidRPr="00B873A6">
              <w:rPr>
                <w:rFonts w:ascii="Arial" w:hAnsi="Arial" w:cs="Arial"/>
                <w:noProof/>
                <w:webHidden/>
              </w:rPr>
              <w:tab/>
            </w:r>
            <w:r w:rsidR="00B873A6" w:rsidRPr="00B873A6">
              <w:rPr>
                <w:rFonts w:ascii="Arial" w:hAnsi="Arial" w:cs="Arial"/>
                <w:noProof/>
                <w:webHidden/>
              </w:rPr>
              <w:fldChar w:fldCharType="begin"/>
            </w:r>
            <w:r w:rsidR="00B873A6" w:rsidRPr="00B873A6">
              <w:rPr>
                <w:rFonts w:ascii="Arial" w:hAnsi="Arial" w:cs="Arial"/>
                <w:noProof/>
                <w:webHidden/>
              </w:rPr>
              <w:instrText xml:space="preserve"> PAGEREF _Toc66187060 \h </w:instrText>
            </w:r>
            <w:r w:rsidR="00B873A6" w:rsidRPr="00B873A6">
              <w:rPr>
                <w:rFonts w:ascii="Arial" w:hAnsi="Arial" w:cs="Arial"/>
                <w:noProof/>
                <w:webHidden/>
              </w:rPr>
            </w:r>
            <w:r w:rsidR="00B873A6" w:rsidRPr="00B873A6">
              <w:rPr>
                <w:rFonts w:ascii="Arial" w:hAnsi="Arial" w:cs="Arial"/>
                <w:noProof/>
                <w:webHidden/>
              </w:rPr>
              <w:fldChar w:fldCharType="separate"/>
            </w:r>
            <w:r w:rsidR="00B873A6" w:rsidRPr="00B873A6">
              <w:rPr>
                <w:rFonts w:ascii="Arial" w:hAnsi="Arial" w:cs="Arial"/>
                <w:noProof/>
                <w:webHidden/>
              </w:rPr>
              <w:t>1</w:t>
            </w:r>
            <w:r w:rsidR="00B873A6" w:rsidRPr="00B873A6">
              <w:rPr>
                <w:rFonts w:ascii="Arial" w:hAnsi="Arial" w:cs="Arial"/>
                <w:noProof/>
                <w:webHidden/>
              </w:rPr>
              <w:fldChar w:fldCharType="end"/>
            </w:r>
          </w:hyperlink>
        </w:p>
        <w:p w:rsidR="00B873A6" w:rsidRPr="00B873A6" w:rsidRDefault="00D22AA0">
          <w:pPr>
            <w:pStyle w:val="Inhopg2"/>
            <w:tabs>
              <w:tab w:val="left" w:pos="880"/>
              <w:tab w:val="right" w:leader="dot" w:pos="9062"/>
            </w:tabs>
            <w:rPr>
              <w:rFonts w:ascii="Arial" w:hAnsi="Arial" w:cs="Arial"/>
              <w:noProof/>
            </w:rPr>
          </w:pPr>
          <w:hyperlink w:anchor="_Toc66187061" w:history="1">
            <w:r w:rsidR="00B873A6" w:rsidRPr="00B873A6">
              <w:rPr>
                <w:rStyle w:val="Hyperlink"/>
                <w:rFonts w:ascii="Arial" w:hAnsi="Arial" w:cs="Arial"/>
                <w:noProof/>
              </w:rPr>
              <w:t>1.2.</w:t>
            </w:r>
            <w:r w:rsidR="00B873A6" w:rsidRPr="00B873A6">
              <w:rPr>
                <w:rFonts w:ascii="Arial" w:hAnsi="Arial" w:cs="Arial"/>
                <w:noProof/>
              </w:rPr>
              <w:tab/>
            </w:r>
            <w:r w:rsidR="00B873A6" w:rsidRPr="00B873A6">
              <w:rPr>
                <w:rStyle w:val="Hyperlink"/>
                <w:rFonts w:ascii="Arial" w:hAnsi="Arial" w:cs="Arial"/>
                <w:noProof/>
              </w:rPr>
              <w:t>Continentale stijlen en overkoepelende landenregio’s als muziekgenre</w:t>
            </w:r>
            <w:r w:rsidR="00B873A6" w:rsidRPr="00B873A6">
              <w:rPr>
                <w:rFonts w:ascii="Arial" w:hAnsi="Arial" w:cs="Arial"/>
                <w:noProof/>
                <w:webHidden/>
              </w:rPr>
              <w:tab/>
            </w:r>
            <w:r w:rsidR="00B873A6" w:rsidRPr="00B873A6">
              <w:rPr>
                <w:rFonts w:ascii="Arial" w:hAnsi="Arial" w:cs="Arial"/>
                <w:noProof/>
                <w:webHidden/>
              </w:rPr>
              <w:fldChar w:fldCharType="begin"/>
            </w:r>
            <w:r w:rsidR="00B873A6" w:rsidRPr="00B873A6">
              <w:rPr>
                <w:rFonts w:ascii="Arial" w:hAnsi="Arial" w:cs="Arial"/>
                <w:noProof/>
                <w:webHidden/>
              </w:rPr>
              <w:instrText xml:space="preserve"> PAGEREF _Toc66187061 \h </w:instrText>
            </w:r>
            <w:r w:rsidR="00B873A6" w:rsidRPr="00B873A6">
              <w:rPr>
                <w:rFonts w:ascii="Arial" w:hAnsi="Arial" w:cs="Arial"/>
                <w:noProof/>
                <w:webHidden/>
              </w:rPr>
            </w:r>
            <w:r w:rsidR="00B873A6" w:rsidRPr="00B873A6">
              <w:rPr>
                <w:rFonts w:ascii="Arial" w:hAnsi="Arial" w:cs="Arial"/>
                <w:noProof/>
                <w:webHidden/>
              </w:rPr>
              <w:fldChar w:fldCharType="separate"/>
            </w:r>
            <w:r w:rsidR="00B873A6" w:rsidRPr="00B873A6">
              <w:rPr>
                <w:rFonts w:ascii="Arial" w:hAnsi="Arial" w:cs="Arial"/>
                <w:noProof/>
                <w:webHidden/>
              </w:rPr>
              <w:t>1</w:t>
            </w:r>
            <w:r w:rsidR="00B873A6" w:rsidRPr="00B873A6">
              <w:rPr>
                <w:rFonts w:ascii="Arial" w:hAnsi="Arial" w:cs="Arial"/>
                <w:noProof/>
                <w:webHidden/>
              </w:rPr>
              <w:fldChar w:fldCharType="end"/>
            </w:r>
          </w:hyperlink>
        </w:p>
        <w:p w:rsidR="00B873A6" w:rsidRPr="00B873A6" w:rsidRDefault="00D22AA0">
          <w:pPr>
            <w:pStyle w:val="Inhopg1"/>
            <w:tabs>
              <w:tab w:val="left" w:pos="440"/>
              <w:tab w:val="right" w:leader="dot" w:pos="9062"/>
            </w:tabs>
            <w:rPr>
              <w:rFonts w:ascii="Arial" w:eastAsiaTheme="minorEastAsia" w:hAnsi="Arial" w:cs="Arial"/>
              <w:noProof/>
            </w:rPr>
          </w:pPr>
          <w:hyperlink w:anchor="_Toc66187062" w:history="1">
            <w:r w:rsidR="00B873A6" w:rsidRPr="00B873A6">
              <w:rPr>
                <w:rStyle w:val="Hyperlink"/>
                <w:rFonts w:ascii="Arial" w:hAnsi="Arial" w:cs="Arial"/>
                <w:noProof/>
              </w:rPr>
              <w:t>2.</w:t>
            </w:r>
            <w:r w:rsidR="00B873A6" w:rsidRPr="00B873A6">
              <w:rPr>
                <w:rFonts w:ascii="Arial" w:eastAsiaTheme="minorEastAsia" w:hAnsi="Arial" w:cs="Arial"/>
                <w:noProof/>
              </w:rPr>
              <w:tab/>
            </w:r>
            <w:r w:rsidR="00B873A6" w:rsidRPr="00B873A6">
              <w:rPr>
                <w:rStyle w:val="Hyperlink"/>
                <w:rFonts w:ascii="Arial" w:hAnsi="Arial" w:cs="Arial"/>
                <w:noProof/>
              </w:rPr>
              <w:t>ZIZO bladmuziek</w:t>
            </w:r>
            <w:r w:rsidR="00B873A6" w:rsidRPr="00B873A6">
              <w:rPr>
                <w:rFonts w:ascii="Arial" w:hAnsi="Arial" w:cs="Arial"/>
                <w:noProof/>
                <w:webHidden/>
              </w:rPr>
              <w:tab/>
            </w:r>
            <w:r w:rsidR="00B873A6" w:rsidRPr="00B873A6">
              <w:rPr>
                <w:rFonts w:ascii="Arial" w:hAnsi="Arial" w:cs="Arial"/>
                <w:noProof/>
                <w:webHidden/>
              </w:rPr>
              <w:fldChar w:fldCharType="begin"/>
            </w:r>
            <w:r w:rsidR="00B873A6" w:rsidRPr="00B873A6">
              <w:rPr>
                <w:rFonts w:ascii="Arial" w:hAnsi="Arial" w:cs="Arial"/>
                <w:noProof/>
                <w:webHidden/>
              </w:rPr>
              <w:instrText xml:space="preserve"> PAGEREF _Toc66187062 \h </w:instrText>
            </w:r>
            <w:r w:rsidR="00B873A6" w:rsidRPr="00B873A6">
              <w:rPr>
                <w:rFonts w:ascii="Arial" w:hAnsi="Arial" w:cs="Arial"/>
                <w:noProof/>
                <w:webHidden/>
              </w:rPr>
            </w:r>
            <w:r w:rsidR="00B873A6" w:rsidRPr="00B873A6">
              <w:rPr>
                <w:rFonts w:ascii="Arial" w:hAnsi="Arial" w:cs="Arial"/>
                <w:noProof/>
                <w:webHidden/>
              </w:rPr>
              <w:fldChar w:fldCharType="separate"/>
            </w:r>
            <w:r w:rsidR="00B873A6" w:rsidRPr="00B873A6">
              <w:rPr>
                <w:rFonts w:ascii="Arial" w:hAnsi="Arial" w:cs="Arial"/>
                <w:noProof/>
                <w:webHidden/>
              </w:rPr>
              <w:t>3</w:t>
            </w:r>
            <w:r w:rsidR="00B873A6" w:rsidRPr="00B873A6">
              <w:rPr>
                <w:rFonts w:ascii="Arial" w:hAnsi="Arial" w:cs="Arial"/>
                <w:noProof/>
                <w:webHidden/>
              </w:rPr>
              <w:fldChar w:fldCharType="end"/>
            </w:r>
          </w:hyperlink>
        </w:p>
        <w:p w:rsidR="00B873A6" w:rsidRPr="00B873A6" w:rsidRDefault="00D22AA0">
          <w:pPr>
            <w:pStyle w:val="Inhopg1"/>
            <w:tabs>
              <w:tab w:val="left" w:pos="440"/>
              <w:tab w:val="right" w:leader="dot" w:pos="9062"/>
            </w:tabs>
            <w:rPr>
              <w:rFonts w:ascii="Arial" w:eastAsiaTheme="minorEastAsia" w:hAnsi="Arial" w:cs="Arial"/>
              <w:noProof/>
            </w:rPr>
          </w:pPr>
          <w:hyperlink w:anchor="_Toc66187063" w:history="1">
            <w:r w:rsidR="00B873A6" w:rsidRPr="00B873A6">
              <w:rPr>
                <w:rStyle w:val="Hyperlink"/>
                <w:rFonts w:ascii="Arial" w:hAnsi="Arial" w:cs="Arial"/>
                <w:noProof/>
              </w:rPr>
              <w:t>3.</w:t>
            </w:r>
            <w:r w:rsidR="00B873A6" w:rsidRPr="00B873A6">
              <w:rPr>
                <w:rFonts w:ascii="Arial" w:eastAsiaTheme="minorEastAsia" w:hAnsi="Arial" w:cs="Arial"/>
                <w:noProof/>
              </w:rPr>
              <w:tab/>
            </w:r>
            <w:r w:rsidR="00B873A6" w:rsidRPr="00B873A6">
              <w:rPr>
                <w:rStyle w:val="Hyperlink"/>
                <w:rFonts w:ascii="Arial" w:hAnsi="Arial" w:cs="Arial"/>
                <w:noProof/>
              </w:rPr>
              <w:t>CDR EAN-match tag 035</w:t>
            </w:r>
            <w:r w:rsidR="00B873A6" w:rsidRPr="00B873A6">
              <w:rPr>
                <w:rFonts w:ascii="Arial" w:hAnsi="Arial" w:cs="Arial"/>
                <w:noProof/>
                <w:webHidden/>
              </w:rPr>
              <w:tab/>
            </w:r>
            <w:r w:rsidR="00B873A6" w:rsidRPr="00B873A6">
              <w:rPr>
                <w:rFonts w:ascii="Arial" w:hAnsi="Arial" w:cs="Arial"/>
                <w:noProof/>
                <w:webHidden/>
              </w:rPr>
              <w:fldChar w:fldCharType="begin"/>
            </w:r>
            <w:r w:rsidR="00B873A6" w:rsidRPr="00B873A6">
              <w:rPr>
                <w:rFonts w:ascii="Arial" w:hAnsi="Arial" w:cs="Arial"/>
                <w:noProof/>
                <w:webHidden/>
              </w:rPr>
              <w:instrText xml:space="preserve"> PAGEREF _Toc66187063 \h </w:instrText>
            </w:r>
            <w:r w:rsidR="00B873A6" w:rsidRPr="00B873A6">
              <w:rPr>
                <w:rFonts w:ascii="Arial" w:hAnsi="Arial" w:cs="Arial"/>
                <w:noProof/>
                <w:webHidden/>
              </w:rPr>
            </w:r>
            <w:r w:rsidR="00B873A6" w:rsidRPr="00B873A6">
              <w:rPr>
                <w:rFonts w:ascii="Arial" w:hAnsi="Arial" w:cs="Arial"/>
                <w:noProof/>
                <w:webHidden/>
              </w:rPr>
              <w:fldChar w:fldCharType="separate"/>
            </w:r>
            <w:r w:rsidR="00B873A6" w:rsidRPr="00B873A6">
              <w:rPr>
                <w:rFonts w:ascii="Arial" w:hAnsi="Arial" w:cs="Arial"/>
                <w:noProof/>
                <w:webHidden/>
              </w:rPr>
              <w:t>4</w:t>
            </w:r>
            <w:r w:rsidR="00B873A6" w:rsidRPr="00B873A6">
              <w:rPr>
                <w:rFonts w:ascii="Arial" w:hAnsi="Arial" w:cs="Arial"/>
                <w:noProof/>
                <w:webHidden/>
              </w:rPr>
              <w:fldChar w:fldCharType="end"/>
            </w:r>
          </w:hyperlink>
        </w:p>
        <w:p w:rsidR="00E223F0" w:rsidRPr="006B0B5F" w:rsidRDefault="00E223F0" w:rsidP="006B0B5F">
          <w:pPr>
            <w:ind w:left="0"/>
            <w:rPr>
              <w:rFonts w:ascii="Arial" w:hAnsi="Arial" w:cs="Arial"/>
              <w:b/>
              <w:bCs/>
              <w:lang w:val="nl-NL"/>
            </w:rPr>
          </w:pPr>
          <w:r w:rsidRPr="00C22D86">
            <w:rPr>
              <w:rFonts w:ascii="Arial" w:hAnsi="Arial" w:cs="Arial"/>
              <w:b/>
              <w:bCs/>
              <w:lang w:val="nl-NL"/>
            </w:rPr>
            <w:fldChar w:fldCharType="end"/>
          </w:r>
        </w:p>
      </w:sdtContent>
    </w:sdt>
    <w:p w:rsidR="006B0B5F" w:rsidRPr="00B873A6" w:rsidRDefault="006B0B5F" w:rsidP="006B0B5F">
      <w:pPr>
        <w:ind w:left="0"/>
        <w:rPr>
          <w:rFonts w:ascii="Arial" w:hAnsi="Arial" w:cs="Arial"/>
          <w:sz w:val="20"/>
          <w:szCs w:val="20"/>
        </w:rPr>
      </w:pPr>
      <w:r w:rsidRPr="00B873A6">
        <w:rPr>
          <w:rFonts w:ascii="Arial" w:hAnsi="Arial" w:cs="Arial"/>
          <w:sz w:val="20"/>
          <w:szCs w:val="20"/>
        </w:rPr>
        <w:t>Voor verslag: Hannelore Baudewyn</w:t>
      </w:r>
      <w:r w:rsidR="00E9721A">
        <w:rPr>
          <w:rFonts w:ascii="Arial" w:hAnsi="Arial" w:cs="Arial"/>
          <w:sz w:val="20"/>
          <w:szCs w:val="20"/>
        </w:rPr>
        <w:t>, op 09/03/2021</w:t>
      </w:r>
    </w:p>
    <w:p w:rsidR="006B0B5F" w:rsidRPr="006B0B5F" w:rsidRDefault="006B0B5F" w:rsidP="006B0B5F">
      <w:pPr>
        <w:ind w:left="0"/>
        <w:rPr>
          <w:rFonts w:ascii="Arial" w:hAnsi="Arial" w:cs="Arial"/>
        </w:rPr>
      </w:pPr>
    </w:p>
    <w:p w:rsidR="00430322" w:rsidRDefault="00E223F0" w:rsidP="00430322">
      <w:pPr>
        <w:pStyle w:val="1Kop"/>
        <w:numPr>
          <w:ilvl w:val="0"/>
          <w:numId w:val="1"/>
        </w:numPr>
        <w:rPr>
          <w:rFonts w:ascii="Arial" w:hAnsi="Arial" w:cs="Arial"/>
        </w:rPr>
      </w:pPr>
      <w:bookmarkStart w:id="0" w:name="_Toc66187059"/>
      <w:r w:rsidRPr="00E223F0">
        <w:rPr>
          <w:rFonts w:ascii="Arial" w:hAnsi="Arial" w:cs="Arial"/>
        </w:rPr>
        <w:t>Wereldmuziek</w:t>
      </w:r>
      <w:bookmarkEnd w:id="0"/>
    </w:p>
    <w:p w:rsidR="00430322" w:rsidRPr="00430322" w:rsidRDefault="00430322" w:rsidP="00974030">
      <w:pPr>
        <w:spacing w:line="360" w:lineRule="auto"/>
        <w:ind w:left="0"/>
        <w:rPr>
          <w:rFonts w:ascii="Arial" w:hAnsi="Arial" w:cs="Arial"/>
        </w:rPr>
      </w:pPr>
      <w:r w:rsidRPr="00430322">
        <w:rPr>
          <w:rFonts w:ascii="Arial" w:hAnsi="Arial" w:cs="Arial"/>
        </w:rPr>
        <w:t xml:space="preserve">2020-2021 was niet enkel de periode van een wereldwijde pandemie, maar tevens die van de wereldwijde muziek. </w:t>
      </w:r>
      <w:r>
        <w:rPr>
          <w:rFonts w:ascii="Arial" w:hAnsi="Arial" w:cs="Arial"/>
        </w:rPr>
        <w:t xml:space="preserve">De muziekcatalografen merkten enkele inconsistenties op, die we bij deze weggewerkt hebben. </w:t>
      </w:r>
    </w:p>
    <w:p w:rsidR="00430322" w:rsidRPr="00E223F0" w:rsidRDefault="00430322" w:rsidP="00430322"/>
    <w:p w:rsidR="0034157C" w:rsidRDefault="0034157C" w:rsidP="00430322">
      <w:pPr>
        <w:pStyle w:val="Kop2"/>
        <w:numPr>
          <w:ilvl w:val="1"/>
          <w:numId w:val="1"/>
        </w:numPr>
      </w:pPr>
      <w:bookmarkStart w:id="1" w:name="_Toc66187060"/>
      <w:r w:rsidRPr="00430322">
        <w:t xml:space="preserve">Verwoording </w:t>
      </w:r>
      <w:r w:rsidR="00430322" w:rsidRPr="00430322">
        <w:t>W2</w:t>
      </w:r>
      <w:bookmarkEnd w:id="1"/>
    </w:p>
    <w:p w:rsidR="00430322" w:rsidRPr="00430322" w:rsidRDefault="00430322" w:rsidP="00430322"/>
    <w:p w:rsidR="00430322" w:rsidRDefault="00430322" w:rsidP="0034157C">
      <w:pPr>
        <w:spacing w:line="360" w:lineRule="auto"/>
        <w:ind w:left="0"/>
        <w:contextualSpacing w:val="0"/>
        <w:rPr>
          <w:rFonts w:ascii="Arial" w:hAnsi="Arial" w:cs="Arial"/>
        </w:rPr>
      </w:pPr>
      <w:r>
        <w:rPr>
          <w:rFonts w:ascii="Arial" w:hAnsi="Arial" w:cs="Arial"/>
        </w:rPr>
        <w:t xml:space="preserve">In de </w:t>
      </w:r>
      <w:hyperlink r:id="rId8" w:history="1">
        <w:r w:rsidRPr="00430322">
          <w:rPr>
            <w:rStyle w:val="Hyperlink"/>
            <w:rFonts w:ascii="Arial" w:hAnsi="Arial" w:cs="Arial"/>
          </w:rPr>
          <w:t>Vlaamse muziekclassificatie</w:t>
        </w:r>
      </w:hyperlink>
      <w:r>
        <w:rPr>
          <w:rFonts w:ascii="Arial" w:hAnsi="Arial" w:cs="Arial"/>
        </w:rPr>
        <w:t xml:space="preserve"> wordt Noord-Afrika nergens vermeld</w:t>
      </w:r>
      <w:r w:rsidR="00CE0C62">
        <w:rPr>
          <w:rFonts w:ascii="Arial" w:hAnsi="Arial" w:cs="Arial"/>
        </w:rPr>
        <w:t xml:space="preserve"> (ook niet bij de definities)</w:t>
      </w:r>
      <w:r>
        <w:rPr>
          <w:rFonts w:ascii="Arial" w:hAnsi="Arial" w:cs="Arial"/>
        </w:rPr>
        <w:t xml:space="preserve"> – dit wordt onder de overkoepelende Arabische stijlen gerekend. In de </w:t>
      </w:r>
      <w:hyperlink r:id="rId9" w:history="1">
        <w:r w:rsidRPr="00430322">
          <w:rPr>
            <w:rStyle w:val="Hyperlink"/>
            <w:rFonts w:ascii="Arial" w:hAnsi="Arial" w:cs="Arial"/>
          </w:rPr>
          <w:t>NBLC-classificatie</w:t>
        </w:r>
      </w:hyperlink>
      <w:r>
        <w:rPr>
          <w:rFonts w:ascii="Arial" w:hAnsi="Arial" w:cs="Arial"/>
        </w:rPr>
        <w:t xml:space="preserve"> staat bij </w:t>
      </w:r>
      <w:r w:rsidR="00974030">
        <w:rPr>
          <w:rFonts w:ascii="Arial" w:hAnsi="Arial" w:cs="Arial"/>
        </w:rPr>
        <w:t xml:space="preserve">code </w:t>
      </w:r>
      <w:r>
        <w:rPr>
          <w:rFonts w:ascii="Arial" w:hAnsi="Arial" w:cs="Arial"/>
        </w:rPr>
        <w:t xml:space="preserve">83 </w:t>
      </w:r>
      <w:r w:rsidR="00974030">
        <w:rPr>
          <w:rFonts w:ascii="Arial" w:hAnsi="Arial" w:cs="Arial"/>
        </w:rPr>
        <w:t>“</w:t>
      </w:r>
      <w:r>
        <w:rPr>
          <w:rFonts w:ascii="Arial" w:hAnsi="Arial" w:cs="Arial"/>
        </w:rPr>
        <w:t>Noord-Afrikaanse en Arabische stijlen</w:t>
      </w:r>
      <w:r w:rsidR="00974030">
        <w:rPr>
          <w:rFonts w:ascii="Arial" w:hAnsi="Arial" w:cs="Arial"/>
        </w:rPr>
        <w:t>”</w:t>
      </w:r>
      <w:r>
        <w:rPr>
          <w:rFonts w:ascii="Arial" w:hAnsi="Arial" w:cs="Arial"/>
        </w:rPr>
        <w:t xml:space="preserve">. Dit lijkt ons ook een meerwaarde voor de Vlaamse muziekclassificatie. </w:t>
      </w:r>
    </w:p>
    <w:p w:rsidR="00430322" w:rsidRDefault="00430322" w:rsidP="0034157C">
      <w:pPr>
        <w:spacing w:line="360" w:lineRule="auto"/>
        <w:ind w:left="0"/>
        <w:contextualSpacing w:val="0"/>
        <w:rPr>
          <w:rFonts w:ascii="Arial" w:hAnsi="Arial" w:cs="Arial"/>
        </w:rPr>
      </w:pPr>
      <w:r>
        <w:rPr>
          <w:rFonts w:ascii="Arial" w:hAnsi="Arial" w:cs="Arial"/>
        </w:rPr>
        <w:t xml:space="preserve">W2 Arabische stijlen is gewijzigd naar </w:t>
      </w:r>
      <w:r w:rsidRPr="00430322">
        <w:rPr>
          <w:rFonts w:ascii="Arial" w:hAnsi="Arial" w:cs="Arial"/>
          <w:b/>
        </w:rPr>
        <w:t>W2 Noord-Afrikaanse en Arabische stijlen</w:t>
      </w:r>
      <w:r>
        <w:rPr>
          <w:rFonts w:ascii="Arial" w:hAnsi="Arial" w:cs="Arial"/>
        </w:rPr>
        <w:t>.</w:t>
      </w:r>
    </w:p>
    <w:p w:rsidR="00430322" w:rsidRDefault="00430322" w:rsidP="0034157C">
      <w:pPr>
        <w:spacing w:line="360" w:lineRule="auto"/>
        <w:ind w:left="0"/>
        <w:contextualSpacing w:val="0"/>
        <w:rPr>
          <w:rFonts w:ascii="Arial" w:hAnsi="Arial" w:cs="Arial"/>
        </w:rPr>
      </w:pPr>
    </w:p>
    <w:p w:rsidR="00430322" w:rsidRPr="00430322" w:rsidRDefault="00430322" w:rsidP="00430322">
      <w:pPr>
        <w:pStyle w:val="Kop2"/>
        <w:numPr>
          <w:ilvl w:val="1"/>
          <w:numId w:val="1"/>
        </w:numPr>
      </w:pPr>
      <w:bookmarkStart w:id="2" w:name="_Toc66187061"/>
      <w:r w:rsidRPr="00430322">
        <w:t xml:space="preserve">Continentale stijlen </w:t>
      </w:r>
      <w:r w:rsidR="00C22D86">
        <w:t xml:space="preserve">en overkoepelende landenregio’s </w:t>
      </w:r>
      <w:r w:rsidRPr="00430322">
        <w:t>als muziekgenre</w:t>
      </w:r>
      <w:bookmarkEnd w:id="2"/>
    </w:p>
    <w:p w:rsidR="00974030" w:rsidRDefault="00974030" w:rsidP="0034157C">
      <w:pPr>
        <w:spacing w:line="360" w:lineRule="auto"/>
        <w:ind w:left="0"/>
        <w:contextualSpacing w:val="0"/>
        <w:rPr>
          <w:b/>
          <w:szCs w:val="20"/>
        </w:rPr>
      </w:pPr>
    </w:p>
    <w:p w:rsidR="00974030" w:rsidRDefault="009A340C" w:rsidP="0034157C">
      <w:pPr>
        <w:spacing w:line="360" w:lineRule="auto"/>
        <w:ind w:left="0"/>
        <w:contextualSpacing w:val="0"/>
        <w:rPr>
          <w:rFonts w:ascii="Arial" w:hAnsi="Arial" w:cs="Arial"/>
        </w:rPr>
      </w:pPr>
      <w:r>
        <w:rPr>
          <w:rFonts w:ascii="Arial" w:hAnsi="Arial" w:cs="Arial"/>
        </w:rPr>
        <w:t>Luc merkte in januari ’21 op</w:t>
      </w:r>
      <w:r w:rsidR="00974030">
        <w:rPr>
          <w:rFonts w:ascii="Arial" w:hAnsi="Arial" w:cs="Arial"/>
        </w:rPr>
        <w:t xml:space="preserve"> dat er geen Open Vlacc-regels zijn over het opnemen van continenten als stijl bij wereldmuziek. In het regelgevingsdocument </w:t>
      </w:r>
      <w:hyperlink r:id="rId10" w:history="1">
        <w:r w:rsidR="00974030" w:rsidRPr="00974030">
          <w:rPr>
            <w:rStyle w:val="Hyperlink"/>
            <w:rFonts w:ascii="Arial" w:hAnsi="Arial" w:cs="Arial"/>
          </w:rPr>
          <w:t>Definities genres volwassen muziek</w:t>
        </w:r>
      </w:hyperlink>
      <w:r w:rsidR="00974030">
        <w:rPr>
          <w:rFonts w:ascii="Arial" w:hAnsi="Arial" w:cs="Arial"/>
        </w:rPr>
        <w:t xml:space="preserve"> staat dit geschreven over geografische genres: </w:t>
      </w:r>
    </w:p>
    <w:p w:rsidR="00974030" w:rsidRDefault="00974030" w:rsidP="0034157C">
      <w:pPr>
        <w:spacing w:line="360" w:lineRule="auto"/>
        <w:ind w:left="0"/>
        <w:contextualSpacing w:val="0"/>
        <w:rPr>
          <w:b/>
          <w:szCs w:val="20"/>
        </w:rPr>
      </w:pPr>
    </w:p>
    <w:p w:rsidR="0034157C" w:rsidRPr="00974030" w:rsidRDefault="0034157C" w:rsidP="00974030">
      <w:pPr>
        <w:spacing w:line="240" w:lineRule="auto"/>
        <w:ind w:left="708"/>
        <w:contextualSpacing w:val="0"/>
        <w:rPr>
          <w:sz w:val="20"/>
          <w:szCs w:val="20"/>
        </w:rPr>
      </w:pPr>
      <w:r w:rsidRPr="00974030">
        <w:rPr>
          <w:b/>
          <w:sz w:val="20"/>
          <w:szCs w:val="20"/>
        </w:rPr>
        <w:t>Geografische aanduidingen</w:t>
      </w:r>
      <w:r w:rsidRPr="00974030">
        <w:rPr>
          <w:sz w:val="20"/>
          <w:szCs w:val="20"/>
        </w:rPr>
        <w:t xml:space="preserve"> als muziekgenre. In een aantal gevallen worden namen van landen en/of regio’s als muziekgenre opgenomen. Dit kan stilistisch bedoeld zijn of als land van herkomst/nationaliteit van de uitvoerder/componist.</w:t>
      </w:r>
      <w:r w:rsidRPr="00974030">
        <w:rPr>
          <w:sz w:val="20"/>
          <w:szCs w:val="20"/>
        </w:rPr>
        <w:br/>
        <w:t>Afspraken over opname:</w:t>
      </w:r>
    </w:p>
    <w:p w:rsidR="0034157C" w:rsidRPr="00974030" w:rsidRDefault="0034157C" w:rsidP="00974030">
      <w:pPr>
        <w:numPr>
          <w:ilvl w:val="1"/>
          <w:numId w:val="2"/>
        </w:numPr>
        <w:tabs>
          <w:tab w:val="clear" w:pos="1440"/>
          <w:tab w:val="num" w:pos="2148"/>
        </w:tabs>
        <w:spacing w:line="240" w:lineRule="auto"/>
        <w:ind w:left="2148"/>
        <w:contextualSpacing w:val="0"/>
        <w:rPr>
          <w:sz w:val="20"/>
          <w:szCs w:val="20"/>
        </w:rPr>
      </w:pPr>
      <w:r w:rsidRPr="00974030">
        <w:rPr>
          <w:b/>
          <w:sz w:val="20"/>
          <w:szCs w:val="20"/>
        </w:rPr>
        <w:t>Wereldmuziek</w:t>
      </w:r>
      <w:r w:rsidRPr="00974030">
        <w:rPr>
          <w:sz w:val="20"/>
          <w:szCs w:val="20"/>
        </w:rPr>
        <w:t xml:space="preserve"> (Vlaams muziekclassificatiecode W):</w:t>
      </w:r>
    </w:p>
    <w:p w:rsidR="0034157C" w:rsidRPr="00974030" w:rsidRDefault="0034157C" w:rsidP="00974030">
      <w:pPr>
        <w:numPr>
          <w:ilvl w:val="2"/>
          <w:numId w:val="2"/>
        </w:numPr>
        <w:tabs>
          <w:tab w:val="clear" w:pos="2160"/>
          <w:tab w:val="num" w:pos="2868"/>
        </w:tabs>
        <w:spacing w:line="240" w:lineRule="auto"/>
        <w:ind w:left="2868"/>
        <w:contextualSpacing w:val="0"/>
        <w:rPr>
          <w:sz w:val="20"/>
          <w:szCs w:val="20"/>
        </w:rPr>
      </w:pPr>
      <w:r w:rsidRPr="00974030">
        <w:rPr>
          <w:sz w:val="20"/>
          <w:szCs w:val="20"/>
        </w:rPr>
        <w:t>Land/regio als stijlkenmerk (niet als land van herkomst uitvoerder)</w:t>
      </w:r>
    </w:p>
    <w:p w:rsidR="0034157C" w:rsidRPr="00974030" w:rsidRDefault="0034157C" w:rsidP="00974030">
      <w:pPr>
        <w:numPr>
          <w:ilvl w:val="2"/>
          <w:numId w:val="2"/>
        </w:numPr>
        <w:tabs>
          <w:tab w:val="clear" w:pos="2160"/>
          <w:tab w:val="num" w:pos="2868"/>
        </w:tabs>
        <w:spacing w:line="240" w:lineRule="auto"/>
        <w:ind w:left="2868"/>
        <w:contextualSpacing w:val="0"/>
        <w:rPr>
          <w:sz w:val="20"/>
          <w:szCs w:val="20"/>
        </w:rPr>
      </w:pPr>
      <w:r w:rsidRPr="00974030">
        <w:rPr>
          <w:sz w:val="20"/>
          <w:szCs w:val="20"/>
        </w:rPr>
        <w:t xml:space="preserve">Namen van regio’s (vb. Bretagne, Baskenland, Vlaanderen, …)(zie </w:t>
      </w:r>
      <w:hyperlink r:id="rId11" w:history="1">
        <w:r w:rsidRPr="00974030">
          <w:rPr>
            <w:rStyle w:val="Hyperlink"/>
            <w:sz w:val="20"/>
            <w:szCs w:val="20"/>
          </w:rPr>
          <w:t>lijst</w:t>
        </w:r>
      </w:hyperlink>
      <w:r w:rsidRPr="00974030">
        <w:rPr>
          <w:sz w:val="20"/>
          <w:szCs w:val="20"/>
        </w:rPr>
        <w:t>) kunnen opgenomen worden</w:t>
      </w:r>
    </w:p>
    <w:p w:rsidR="0034157C" w:rsidRPr="00974030" w:rsidRDefault="0034157C" w:rsidP="00974030">
      <w:pPr>
        <w:numPr>
          <w:ilvl w:val="2"/>
          <w:numId w:val="2"/>
        </w:numPr>
        <w:tabs>
          <w:tab w:val="clear" w:pos="2160"/>
          <w:tab w:val="num" w:pos="2868"/>
        </w:tabs>
        <w:spacing w:line="240" w:lineRule="auto"/>
        <w:ind w:left="2868"/>
        <w:contextualSpacing w:val="0"/>
        <w:rPr>
          <w:sz w:val="20"/>
          <w:szCs w:val="20"/>
        </w:rPr>
      </w:pPr>
      <w:r w:rsidRPr="00974030">
        <w:rPr>
          <w:sz w:val="20"/>
          <w:szCs w:val="20"/>
        </w:rPr>
        <w:t>Regio’s worden standaard gecombineerd met de landenaanduiding.</w:t>
      </w:r>
      <w:r w:rsidRPr="00974030">
        <w:rPr>
          <w:sz w:val="20"/>
          <w:szCs w:val="20"/>
        </w:rPr>
        <w:br/>
        <w:t>Dit is een uitzondering op de regel van niet combineren specifieke en algemene trefwoorden. De combinatie van land en regio gebeurt omwille van:</w:t>
      </w:r>
    </w:p>
    <w:p w:rsidR="0034157C" w:rsidRPr="00974030" w:rsidRDefault="0034157C" w:rsidP="00974030">
      <w:pPr>
        <w:numPr>
          <w:ilvl w:val="3"/>
          <w:numId w:val="3"/>
        </w:numPr>
        <w:tabs>
          <w:tab w:val="clear" w:pos="2880"/>
          <w:tab w:val="num" w:pos="3588"/>
        </w:tabs>
        <w:spacing w:line="240" w:lineRule="auto"/>
        <w:ind w:left="3588"/>
        <w:contextualSpacing w:val="0"/>
        <w:rPr>
          <w:sz w:val="20"/>
          <w:szCs w:val="20"/>
        </w:rPr>
      </w:pPr>
      <w:r w:rsidRPr="00974030">
        <w:rPr>
          <w:sz w:val="20"/>
          <w:szCs w:val="20"/>
        </w:rPr>
        <w:lastRenderedPageBreak/>
        <w:t>CDR neemt beide gegevens op en de 650-velden worden door conversie ingevuld</w:t>
      </w:r>
    </w:p>
    <w:p w:rsidR="0034157C" w:rsidRPr="00974030" w:rsidRDefault="0034157C" w:rsidP="00974030">
      <w:pPr>
        <w:numPr>
          <w:ilvl w:val="3"/>
          <w:numId w:val="3"/>
        </w:numPr>
        <w:tabs>
          <w:tab w:val="clear" w:pos="2880"/>
          <w:tab w:val="num" w:pos="3588"/>
        </w:tabs>
        <w:spacing w:line="240" w:lineRule="auto"/>
        <w:ind w:left="3588"/>
        <w:contextualSpacing w:val="0"/>
        <w:rPr>
          <w:szCs w:val="20"/>
        </w:rPr>
      </w:pPr>
      <w:r w:rsidRPr="00974030">
        <w:rPr>
          <w:sz w:val="20"/>
          <w:szCs w:val="20"/>
        </w:rPr>
        <w:t>Niet alle regio’s zijn in de lijst van geografische namen opgenomen. Hierdoor bevat het algemene genre van het land ook cd’s met muziek van regio’s. Om alles van een land te groeperen nemen we dus zowel land als regio op.</w:t>
      </w:r>
    </w:p>
    <w:p w:rsidR="00974030" w:rsidRDefault="00974030" w:rsidP="00974030">
      <w:pPr>
        <w:spacing w:line="240" w:lineRule="auto"/>
        <w:contextualSpacing w:val="0"/>
        <w:rPr>
          <w:sz w:val="20"/>
          <w:szCs w:val="20"/>
        </w:rPr>
      </w:pPr>
    </w:p>
    <w:p w:rsidR="00974030" w:rsidRDefault="00974030" w:rsidP="00974030">
      <w:pPr>
        <w:spacing w:line="240" w:lineRule="auto"/>
        <w:contextualSpacing w:val="0"/>
        <w:rPr>
          <w:sz w:val="20"/>
          <w:szCs w:val="20"/>
        </w:rPr>
      </w:pPr>
    </w:p>
    <w:p w:rsidR="00974030" w:rsidRDefault="00974030" w:rsidP="006B0B5F">
      <w:pPr>
        <w:spacing w:line="360" w:lineRule="auto"/>
        <w:ind w:left="0"/>
        <w:contextualSpacing w:val="0"/>
        <w:rPr>
          <w:rFonts w:ascii="Arial" w:hAnsi="Arial" w:cs="Arial"/>
        </w:rPr>
      </w:pPr>
      <w:r>
        <w:rPr>
          <w:rFonts w:ascii="Arial" w:hAnsi="Arial" w:cs="Arial"/>
        </w:rPr>
        <w:t xml:space="preserve">In de </w:t>
      </w:r>
      <w:hyperlink r:id="rId12" w:history="1">
        <w:r w:rsidRPr="006B0B5F">
          <w:rPr>
            <w:rStyle w:val="Hyperlink"/>
            <w:rFonts w:ascii="Arial" w:hAnsi="Arial" w:cs="Arial"/>
          </w:rPr>
          <w:t>lijst met muziekgenres</w:t>
        </w:r>
      </w:hyperlink>
      <w:r>
        <w:rPr>
          <w:rFonts w:ascii="Arial" w:hAnsi="Arial" w:cs="Arial"/>
        </w:rPr>
        <w:t xml:space="preserve"> worden werelddelen opgenomen, maar in de regelgeving wordt niet verduidelijkt wat de regels hieromtrent zijn. Daarom beslisten we zelf een wereldmuziekregel hierover op te stellen:</w:t>
      </w:r>
    </w:p>
    <w:p w:rsidR="00974030" w:rsidRDefault="00974030" w:rsidP="006B0B5F">
      <w:pPr>
        <w:spacing w:line="360" w:lineRule="auto"/>
        <w:ind w:left="0"/>
        <w:contextualSpacing w:val="0"/>
        <w:rPr>
          <w:rFonts w:ascii="Arial" w:hAnsi="Arial" w:cs="Arial"/>
        </w:rPr>
      </w:pPr>
    </w:p>
    <w:p w:rsidR="00974030" w:rsidRDefault="00974030" w:rsidP="00B873A6">
      <w:pPr>
        <w:spacing w:line="360" w:lineRule="auto"/>
        <w:ind w:left="0"/>
        <w:contextualSpacing w:val="0"/>
        <w:rPr>
          <w:rFonts w:ascii="Arial" w:hAnsi="Arial" w:cs="Arial"/>
        </w:rPr>
      </w:pPr>
      <w:r w:rsidRPr="006B0B5F">
        <w:rPr>
          <w:rFonts w:ascii="Arial" w:hAnsi="Arial" w:cs="Arial"/>
          <w:b/>
        </w:rPr>
        <w:t>Wereldmuziek</w:t>
      </w:r>
      <w:r>
        <w:rPr>
          <w:rFonts w:ascii="Arial" w:hAnsi="Arial" w:cs="Arial"/>
        </w:rPr>
        <w:t xml:space="preserve"> </w:t>
      </w:r>
      <w:r w:rsidRPr="00974030">
        <w:rPr>
          <w:rFonts w:ascii="Arial" w:hAnsi="Arial" w:cs="Arial"/>
        </w:rPr>
        <w:t>(Vlaams</w:t>
      </w:r>
      <w:r w:rsidR="001B66A9">
        <w:rPr>
          <w:rFonts w:ascii="Arial" w:hAnsi="Arial" w:cs="Arial"/>
        </w:rPr>
        <w:t>e</w:t>
      </w:r>
      <w:r w:rsidRPr="00974030">
        <w:rPr>
          <w:rFonts w:ascii="Arial" w:hAnsi="Arial" w:cs="Arial"/>
        </w:rPr>
        <w:t xml:space="preserve"> muziekclassificatiecode W):</w:t>
      </w:r>
    </w:p>
    <w:p w:rsidR="00974030" w:rsidRDefault="00974030" w:rsidP="00B873A6">
      <w:pPr>
        <w:spacing w:line="360" w:lineRule="auto"/>
        <w:ind w:left="0"/>
        <w:contextualSpacing w:val="0"/>
        <w:rPr>
          <w:rFonts w:ascii="Arial" w:hAnsi="Arial" w:cs="Arial"/>
        </w:rPr>
      </w:pPr>
      <w:r>
        <w:rPr>
          <w:rFonts w:ascii="Arial" w:hAnsi="Arial" w:cs="Arial"/>
        </w:rPr>
        <w:t>Land/regio als stijlmerk (niet als land van herkomst uitvoerder) worden opgenomen.</w:t>
      </w:r>
    </w:p>
    <w:p w:rsidR="00974030" w:rsidRPr="00974030" w:rsidRDefault="00974030" w:rsidP="00B873A6">
      <w:pPr>
        <w:spacing w:line="360" w:lineRule="auto"/>
        <w:ind w:left="0"/>
        <w:contextualSpacing w:val="0"/>
        <w:rPr>
          <w:rFonts w:ascii="Arial" w:hAnsi="Arial" w:cs="Arial"/>
        </w:rPr>
      </w:pPr>
      <w:r>
        <w:rPr>
          <w:rFonts w:ascii="Arial" w:hAnsi="Arial" w:cs="Arial"/>
        </w:rPr>
        <w:t>Namen van regio</w:t>
      </w:r>
      <w:r w:rsidR="006B0B5F">
        <w:rPr>
          <w:rFonts w:ascii="Arial" w:hAnsi="Arial" w:cs="Arial"/>
        </w:rPr>
        <w:t>’</w:t>
      </w:r>
      <w:r>
        <w:rPr>
          <w:rFonts w:ascii="Arial" w:hAnsi="Arial" w:cs="Arial"/>
        </w:rPr>
        <w:t xml:space="preserve">s </w:t>
      </w:r>
      <w:r w:rsidR="006B0B5F">
        <w:rPr>
          <w:rFonts w:ascii="Arial" w:hAnsi="Arial" w:cs="Arial"/>
        </w:rPr>
        <w:t xml:space="preserve">binnen een land </w:t>
      </w:r>
      <w:r>
        <w:rPr>
          <w:rFonts w:ascii="Arial" w:hAnsi="Arial" w:cs="Arial"/>
        </w:rPr>
        <w:t xml:space="preserve">(vb. Bretagne, Baskenland, Vlaanderen…) kunnen opgenomen worden. </w:t>
      </w:r>
      <w:r w:rsidRPr="00974030">
        <w:rPr>
          <w:rFonts w:ascii="Arial" w:hAnsi="Arial" w:cs="Arial"/>
        </w:rPr>
        <w:t>Regio’s worden standaard gecombineerd met de landenaanduiding.</w:t>
      </w:r>
    </w:p>
    <w:p w:rsidR="00974030" w:rsidRDefault="00974030" w:rsidP="00B873A6">
      <w:pPr>
        <w:spacing w:line="360" w:lineRule="auto"/>
        <w:ind w:left="0"/>
        <w:contextualSpacing w:val="0"/>
        <w:rPr>
          <w:rFonts w:ascii="Arial" w:hAnsi="Arial" w:cs="Arial"/>
        </w:rPr>
      </w:pPr>
      <w:r w:rsidRPr="00974030">
        <w:rPr>
          <w:rFonts w:ascii="Arial" w:hAnsi="Arial" w:cs="Arial"/>
        </w:rPr>
        <w:t>Dit is een uitzondering op de regel van niet combineren specifieke en algemene trefwoorden.</w:t>
      </w:r>
    </w:p>
    <w:p w:rsidR="00974030" w:rsidRDefault="00974030" w:rsidP="00B873A6">
      <w:pPr>
        <w:spacing w:line="360" w:lineRule="auto"/>
        <w:contextualSpacing w:val="0"/>
        <w:rPr>
          <w:rFonts w:ascii="Arial" w:hAnsi="Arial" w:cs="Arial"/>
        </w:rPr>
      </w:pPr>
    </w:p>
    <w:p w:rsidR="00974030" w:rsidRDefault="00974030" w:rsidP="00B873A6">
      <w:pPr>
        <w:spacing w:line="360" w:lineRule="auto"/>
        <w:ind w:left="0"/>
        <w:contextualSpacing w:val="0"/>
        <w:rPr>
          <w:rFonts w:ascii="Arial" w:hAnsi="Arial" w:cs="Arial"/>
        </w:rPr>
      </w:pPr>
      <w:r w:rsidRPr="006B0B5F">
        <w:rPr>
          <w:rFonts w:ascii="Arial" w:hAnsi="Arial" w:cs="Arial"/>
          <w:u w:val="single"/>
        </w:rPr>
        <w:t>Extra’s vanaf maart 2021</w:t>
      </w:r>
      <w:r>
        <w:rPr>
          <w:rFonts w:ascii="Arial" w:hAnsi="Arial" w:cs="Arial"/>
        </w:rPr>
        <w:t>:</w:t>
      </w:r>
    </w:p>
    <w:p w:rsidR="006B0B5F" w:rsidRDefault="006B0B5F" w:rsidP="00B873A6">
      <w:pPr>
        <w:spacing w:line="360" w:lineRule="auto"/>
        <w:ind w:left="0"/>
        <w:contextualSpacing w:val="0"/>
        <w:rPr>
          <w:rFonts w:ascii="Arial" w:hAnsi="Arial" w:cs="Arial"/>
        </w:rPr>
      </w:pPr>
    </w:p>
    <w:p w:rsidR="00974030" w:rsidRDefault="00974030" w:rsidP="00B873A6">
      <w:pPr>
        <w:spacing w:line="360" w:lineRule="auto"/>
        <w:ind w:left="0"/>
        <w:contextualSpacing w:val="0"/>
        <w:rPr>
          <w:rFonts w:ascii="Arial" w:hAnsi="Arial" w:cs="Arial"/>
        </w:rPr>
      </w:pPr>
      <w:r>
        <w:rPr>
          <w:rFonts w:ascii="Arial" w:hAnsi="Arial" w:cs="Arial"/>
        </w:rPr>
        <w:t>We behouden de onofficiële regel dat we maximum 3 landen als stijlkenmerk opnemen.</w:t>
      </w:r>
    </w:p>
    <w:p w:rsidR="00974030" w:rsidRDefault="00974030" w:rsidP="00B873A6">
      <w:pPr>
        <w:spacing w:line="360" w:lineRule="auto"/>
        <w:contextualSpacing w:val="0"/>
        <w:rPr>
          <w:rFonts w:ascii="Arial" w:hAnsi="Arial" w:cs="Arial"/>
        </w:rPr>
      </w:pPr>
    </w:p>
    <w:p w:rsidR="00974030" w:rsidRDefault="00974030" w:rsidP="00B873A6">
      <w:pPr>
        <w:spacing w:line="360" w:lineRule="auto"/>
        <w:ind w:left="0"/>
        <w:contextualSpacing w:val="0"/>
        <w:rPr>
          <w:rFonts w:ascii="Arial" w:hAnsi="Arial" w:cs="Arial"/>
        </w:rPr>
      </w:pPr>
      <w:r>
        <w:rPr>
          <w:rFonts w:ascii="Arial" w:hAnsi="Arial" w:cs="Arial"/>
        </w:rPr>
        <w:t>Indien er meer dan 3 landen kunnen opgenomen worden, nemen we</w:t>
      </w:r>
      <w:r w:rsidR="00890993">
        <w:rPr>
          <w:rFonts w:ascii="Arial" w:hAnsi="Arial" w:cs="Arial"/>
        </w:rPr>
        <w:t xml:space="preserve"> enkel</w:t>
      </w:r>
      <w:r>
        <w:rPr>
          <w:rFonts w:ascii="Arial" w:hAnsi="Arial" w:cs="Arial"/>
        </w:rPr>
        <w:t xml:space="preserve"> de continentale stijl of overkoepelende regio op: </w:t>
      </w:r>
    </w:p>
    <w:p w:rsidR="00974030" w:rsidRDefault="00974030" w:rsidP="00B873A6">
      <w:pPr>
        <w:spacing w:line="360" w:lineRule="auto"/>
        <w:contextualSpacing w:val="0"/>
        <w:rPr>
          <w:rFonts w:ascii="Arial" w:hAnsi="Arial" w:cs="Arial"/>
        </w:rPr>
      </w:pPr>
    </w:p>
    <w:p w:rsidR="00974030" w:rsidRPr="00974030" w:rsidRDefault="00974030" w:rsidP="00B873A6">
      <w:pPr>
        <w:pStyle w:val="Lijstalinea"/>
        <w:numPr>
          <w:ilvl w:val="0"/>
          <w:numId w:val="5"/>
        </w:numPr>
        <w:spacing w:line="360" w:lineRule="auto"/>
        <w:contextualSpacing w:val="0"/>
        <w:rPr>
          <w:rFonts w:ascii="Arial" w:hAnsi="Arial" w:cs="Arial"/>
        </w:rPr>
      </w:pPr>
      <w:r w:rsidRPr="00974030">
        <w:rPr>
          <w:rFonts w:ascii="Arial" w:hAnsi="Arial" w:cs="Arial"/>
          <w:b/>
        </w:rPr>
        <w:t>Continentale stijlen</w:t>
      </w:r>
      <w:r w:rsidRPr="00974030">
        <w:rPr>
          <w:rFonts w:ascii="Arial" w:hAnsi="Arial" w:cs="Arial"/>
        </w:rPr>
        <w:t>:</w:t>
      </w:r>
    </w:p>
    <w:p w:rsidR="00974030" w:rsidRPr="00974030" w:rsidRDefault="00974030" w:rsidP="00B873A6">
      <w:pPr>
        <w:spacing w:line="360" w:lineRule="auto"/>
        <w:ind w:left="0" w:firstLine="708"/>
        <w:contextualSpacing w:val="0"/>
        <w:rPr>
          <w:rFonts w:ascii="Arial" w:hAnsi="Arial" w:cs="Arial"/>
        </w:rPr>
      </w:pPr>
      <w:r w:rsidRPr="00974030">
        <w:rPr>
          <w:rFonts w:ascii="Arial" w:hAnsi="Arial" w:cs="Arial"/>
        </w:rPr>
        <w:t>Latijns-Amerikaanse stijlen</w:t>
      </w:r>
    </w:p>
    <w:p w:rsidR="00974030" w:rsidRPr="00974030" w:rsidRDefault="00974030" w:rsidP="00B873A6">
      <w:pPr>
        <w:spacing w:line="360" w:lineRule="auto"/>
        <w:ind w:firstLine="538"/>
        <w:contextualSpacing w:val="0"/>
        <w:rPr>
          <w:rFonts w:ascii="Arial" w:hAnsi="Arial" w:cs="Arial"/>
        </w:rPr>
      </w:pPr>
      <w:r w:rsidRPr="00974030">
        <w:rPr>
          <w:rFonts w:ascii="Arial" w:hAnsi="Arial" w:cs="Arial"/>
        </w:rPr>
        <w:t>Noord-Amerikaanse stijlen</w:t>
      </w:r>
    </w:p>
    <w:p w:rsidR="00974030" w:rsidRPr="00974030" w:rsidRDefault="00974030" w:rsidP="00B873A6">
      <w:pPr>
        <w:spacing w:line="360" w:lineRule="auto"/>
        <w:ind w:firstLine="538"/>
        <w:contextualSpacing w:val="0"/>
        <w:rPr>
          <w:rFonts w:ascii="Arial" w:hAnsi="Arial" w:cs="Arial"/>
        </w:rPr>
      </w:pPr>
      <w:r w:rsidRPr="00974030">
        <w:rPr>
          <w:rFonts w:ascii="Arial" w:hAnsi="Arial" w:cs="Arial"/>
        </w:rPr>
        <w:t>Aziatische stijlen</w:t>
      </w:r>
    </w:p>
    <w:p w:rsidR="00974030" w:rsidRPr="00974030" w:rsidRDefault="00974030" w:rsidP="00B873A6">
      <w:pPr>
        <w:spacing w:line="360" w:lineRule="auto"/>
        <w:ind w:firstLine="538"/>
        <w:contextualSpacing w:val="0"/>
        <w:rPr>
          <w:rFonts w:ascii="Arial" w:hAnsi="Arial" w:cs="Arial"/>
        </w:rPr>
      </w:pPr>
      <w:r w:rsidRPr="00974030">
        <w:rPr>
          <w:rFonts w:ascii="Arial" w:hAnsi="Arial" w:cs="Arial"/>
        </w:rPr>
        <w:t>Midden- en Zuid-Afrikaanse stijlen</w:t>
      </w:r>
    </w:p>
    <w:p w:rsidR="00974030" w:rsidRPr="00974030" w:rsidRDefault="00974030" w:rsidP="00B873A6">
      <w:pPr>
        <w:spacing w:line="360" w:lineRule="auto"/>
        <w:ind w:firstLine="538"/>
        <w:contextualSpacing w:val="0"/>
        <w:rPr>
          <w:rFonts w:ascii="Arial" w:hAnsi="Arial" w:cs="Arial"/>
        </w:rPr>
      </w:pPr>
      <w:r w:rsidRPr="00974030">
        <w:rPr>
          <w:rFonts w:ascii="Arial" w:hAnsi="Arial" w:cs="Arial"/>
        </w:rPr>
        <w:t>Noord-Afrikaanse en Arabische stijlen</w:t>
      </w:r>
    </w:p>
    <w:p w:rsidR="00974030" w:rsidRPr="00974030" w:rsidRDefault="00974030" w:rsidP="00B873A6">
      <w:pPr>
        <w:spacing w:line="360" w:lineRule="auto"/>
        <w:ind w:firstLine="538"/>
        <w:contextualSpacing w:val="0"/>
        <w:rPr>
          <w:rFonts w:ascii="Arial" w:hAnsi="Arial" w:cs="Arial"/>
        </w:rPr>
      </w:pPr>
      <w:r w:rsidRPr="00974030">
        <w:rPr>
          <w:rFonts w:ascii="Arial" w:hAnsi="Arial" w:cs="Arial"/>
        </w:rPr>
        <w:t>Oceanische stijlen</w:t>
      </w:r>
    </w:p>
    <w:p w:rsidR="00974030" w:rsidRPr="00974030" w:rsidRDefault="00974030" w:rsidP="00B873A6">
      <w:pPr>
        <w:spacing w:line="360" w:lineRule="auto"/>
        <w:ind w:firstLine="538"/>
        <w:contextualSpacing w:val="0"/>
        <w:rPr>
          <w:rFonts w:ascii="Arial" w:hAnsi="Arial" w:cs="Arial"/>
        </w:rPr>
      </w:pPr>
      <w:r w:rsidRPr="00974030">
        <w:rPr>
          <w:rFonts w:ascii="Arial" w:hAnsi="Arial" w:cs="Arial"/>
        </w:rPr>
        <w:t>Europese stijlen</w:t>
      </w:r>
    </w:p>
    <w:p w:rsidR="00974030" w:rsidRPr="00974030" w:rsidRDefault="00974030" w:rsidP="00B873A6">
      <w:pPr>
        <w:spacing w:line="360" w:lineRule="auto"/>
        <w:contextualSpacing w:val="0"/>
        <w:rPr>
          <w:rFonts w:ascii="Arial" w:hAnsi="Arial" w:cs="Arial"/>
        </w:rPr>
      </w:pPr>
      <w:r w:rsidRPr="00974030">
        <w:rPr>
          <w:rFonts w:ascii="Arial" w:hAnsi="Arial" w:cs="Arial"/>
        </w:rPr>
        <w:t xml:space="preserve"> </w:t>
      </w:r>
    </w:p>
    <w:p w:rsidR="00974030" w:rsidRPr="006B0B5F" w:rsidRDefault="00974030" w:rsidP="00B873A6">
      <w:pPr>
        <w:pStyle w:val="Lijstalinea"/>
        <w:numPr>
          <w:ilvl w:val="0"/>
          <w:numId w:val="5"/>
        </w:numPr>
        <w:spacing w:line="360" w:lineRule="auto"/>
        <w:contextualSpacing w:val="0"/>
        <w:rPr>
          <w:rFonts w:ascii="Arial" w:hAnsi="Arial" w:cs="Arial"/>
        </w:rPr>
      </w:pPr>
      <w:r w:rsidRPr="006B0B5F">
        <w:rPr>
          <w:rFonts w:ascii="Arial" w:hAnsi="Arial" w:cs="Arial"/>
          <w:b/>
        </w:rPr>
        <w:t>Overkoepelende landenregio’s</w:t>
      </w:r>
      <w:r w:rsidRPr="006B0B5F">
        <w:rPr>
          <w:rFonts w:ascii="Arial" w:hAnsi="Arial" w:cs="Arial"/>
        </w:rPr>
        <w:t>:</w:t>
      </w:r>
    </w:p>
    <w:p w:rsidR="00974030" w:rsidRDefault="00974030" w:rsidP="00B873A6">
      <w:pPr>
        <w:spacing w:line="360" w:lineRule="auto"/>
        <w:ind w:firstLine="538"/>
        <w:contextualSpacing w:val="0"/>
        <w:rPr>
          <w:rFonts w:ascii="Arial" w:hAnsi="Arial" w:cs="Arial"/>
        </w:rPr>
      </w:pPr>
      <w:r w:rsidRPr="00974030">
        <w:rPr>
          <w:rFonts w:ascii="Arial" w:hAnsi="Arial" w:cs="Arial"/>
        </w:rPr>
        <w:t>Balkan, Midden-Oosten, Caribisch gebied, Po</w:t>
      </w:r>
      <w:r w:rsidR="006B0B5F">
        <w:rPr>
          <w:rFonts w:ascii="Arial" w:hAnsi="Arial" w:cs="Arial"/>
        </w:rPr>
        <w:t xml:space="preserve">olgebieden, Andes, West-Afrika </w:t>
      </w:r>
      <w:r w:rsidRPr="00974030">
        <w:rPr>
          <w:rFonts w:ascii="Arial" w:hAnsi="Arial" w:cs="Arial"/>
        </w:rPr>
        <w:t>…</w:t>
      </w:r>
    </w:p>
    <w:p w:rsidR="006B0B5F" w:rsidRPr="00974030" w:rsidRDefault="006B0B5F" w:rsidP="00B873A6">
      <w:pPr>
        <w:spacing w:line="360" w:lineRule="auto"/>
        <w:ind w:firstLine="538"/>
        <w:contextualSpacing w:val="0"/>
        <w:rPr>
          <w:rFonts w:ascii="Arial" w:hAnsi="Arial" w:cs="Arial"/>
        </w:rPr>
      </w:pPr>
    </w:p>
    <w:p w:rsidR="00974030" w:rsidRDefault="00974030" w:rsidP="00B873A6">
      <w:pPr>
        <w:spacing w:line="360" w:lineRule="auto"/>
        <w:ind w:left="0"/>
        <w:contextualSpacing w:val="0"/>
        <w:rPr>
          <w:rFonts w:ascii="Arial" w:hAnsi="Arial" w:cs="Arial"/>
        </w:rPr>
      </w:pPr>
      <w:r w:rsidRPr="00974030">
        <w:rPr>
          <w:rFonts w:ascii="Arial" w:hAnsi="Arial" w:cs="Arial"/>
        </w:rPr>
        <w:t>Indien toekenning continentale stijl of overkoepelende landenregio: nooit in combinatie met landen die tot het continent of de regio behoren.</w:t>
      </w:r>
    </w:p>
    <w:p w:rsidR="006B0B5F" w:rsidRDefault="006B0B5F" w:rsidP="00B873A6">
      <w:pPr>
        <w:spacing w:line="360" w:lineRule="auto"/>
        <w:ind w:left="0"/>
        <w:contextualSpacing w:val="0"/>
        <w:rPr>
          <w:rFonts w:ascii="Arial" w:hAnsi="Arial" w:cs="Arial"/>
        </w:rPr>
      </w:pPr>
    </w:p>
    <w:p w:rsidR="006B0B5F" w:rsidRDefault="006B0B5F" w:rsidP="00B873A6">
      <w:pPr>
        <w:spacing w:line="360" w:lineRule="auto"/>
        <w:ind w:left="0"/>
        <w:contextualSpacing w:val="0"/>
        <w:rPr>
          <w:rFonts w:ascii="Arial" w:hAnsi="Arial" w:cs="Arial"/>
        </w:rPr>
      </w:pPr>
      <w:r>
        <w:rPr>
          <w:rFonts w:ascii="Arial" w:hAnsi="Arial" w:cs="Arial"/>
        </w:rPr>
        <w:t xml:space="preserve">(De regel van regionale stijlen binnen een land die gecombineerd worden met het land blijft </w:t>
      </w:r>
      <w:r w:rsidR="009A340C">
        <w:rPr>
          <w:rFonts w:ascii="Arial" w:hAnsi="Arial" w:cs="Arial"/>
        </w:rPr>
        <w:t>uiteraard behouden)</w:t>
      </w:r>
    </w:p>
    <w:p w:rsidR="00974030" w:rsidRDefault="00974030" w:rsidP="00B873A6">
      <w:pPr>
        <w:spacing w:line="360" w:lineRule="auto"/>
        <w:ind w:left="0"/>
        <w:contextualSpacing w:val="0"/>
        <w:rPr>
          <w:rFonts w:ascii="Arial" w:hAnsi="Arial" w:cs="Arial"/>
        </w:rPr>
      </w:pPr>
    </w:p>
    <w:p w:rsidR="00E223F0" w:rsidRDefault="006B0B5F" w:rsidP="00B873A6">
      <w:pPr>
        <w:spacing w:line="360" w:lineRule="auto"/>
        <w:ind w:left="0"/>
        <w:contextualSpacing w:val="0"/>
        <w:rPr>
          <w:rFonts w:ascii="Arial" w:hAnsi="Arial" w:cs="Arial"/>
        </w:rPr>
      </w:pPr>
      <w:r>
        <w:rPr>
          <w:rFonts w:ascii="Arial" w:hAnsi="Arial" w:cs="Arial"/>
        </w:rPr>
        <w:t xml:space="preserve">Hannelore kijkt na welke aanpassingen moeten gebeuren aan de CDR-conversie. </w:t>
      </w:r>
    </w:p>
    <w:p w:rsidR="000C7E06" w:rsidRDefault="000C7E06" w:rsidP="00B873A6">
      <w:pPr>
        <w:spacing w:line="360" w:lineRule="auto"/>
        <w:ind w:left="0"/>
        <w:contextualSpacing w:val="0"/>
        <w:rPr>
          <w:rFonts w:ascii="Arial" w:hAnsi="Arial" w:cs="Arial"/>
        </w:rPr>
      </w:pPr>
    </w:p>
    <w:p w:rsidR="000C7E06" w:rsidRPr="000C7E06" w:rsidRDefault="000C7E06" w:rsidP="000C7E06">
      <w:pPr>
        <w:spacing w:line="360" w:lineRule="auto"/>
        <w:ind w:left="0"/>
        <w:contextualSpacing w:val="0"/>
        <w:rPr>
          <w:rFonts w:ascii="Arial" w:hAnsi="Arial" w:cs="Arial"/>
        </w:rPr>
      </w:pPr>
      <w:r>
        <w:rPr>
          <w:rFonts w:ascii="Arial" w:hAnsi="Arial" w:cs="Arial"/>
        </w:rPr>
        <w:t xml:space="preserve">We maken de muziekclassificaties niet doorklikbaar in de publiekscatalogus, je kan wel steeds de zoekopdracht </w:t>
      </w:r>
      <w:r w:rsidRPr="000C7E06">
        <w:rPr>
          <w:rFonts w:ascii="Arial" w:hAnsi="Arial" w:cs="Arial"/>
        </w:rPr>
        <w:t>nblc_code: (voor NBLC) of mc_code: (voor Vl</w:t>
      </w:r>
      <w:r>
        <w:rPr>
          <w:rFonts w:ascii="Arial" w:hAnsi="Arial" w:cs="Arial"/>
        </w:rPr>
        <w:t xml:space="preserve">aams muziekschema) te gebruiken om alle records van een bepaalde code op te vragen. </w:t>
      </w:r>
    </w:p>
    <w:p w:rsidR="006D36D7" w:rsidRPr="006D36D7" w:rsidRDefault="006D36D7" w:rsidP="006D36D7">
      <w:pPr>
        <w:spacing w:line="240" w:lineRule="auto"/>
        <w:ind w:left="0"/>
        <w:contextualSpacing w:val="0"/>
        <w:rPr>
          <w:rFonts w:ascii="Arial" w:hAnsi="Arial" w:cs="Arial"/>
        </w:rPr>
      </w:pPr>
    </w:p>
    <w:p w:rsidR="00E223F0" w:rsidRPr="00E223F0" w:rsidRDefault="00E223F0" w:rsidP="00E223F0">
      <w:pPr>
        <w:pStyle w:val="1Kop"/>
        <w:numPr>
          <w:ilvl w:val="0"/>
          <w:numId w:val="1"/>
        </w:numPr>
        <w:rPr>
          <w:rFonts w:ascii="Arial" w:hAnsi="Arial" w:cs="Arial"/>
        </w:rPr>
      </w:pPr>
      <w:bookmarkStart w:id="3" w:name="_Toc66187062"/>
      <w:r w:rsidRPr="00E223F0">
        <w:rPr>
          <w:rFonts w:ascii="Arial" w:hAnsi="Arial" w:cs="Arial"/>
        </w:rPr>
        <w:t>ZIZO bladmuziek</w:t>
      </w:r>
      <w:bookmarkEnd w:id="3"/>
    </w:p>
    <w:p w:rsidR="0049442A" w:rsidRDefault="006D36D7" w:rsidP="0049442A">
      <w:pPr>
        <w:spacing w:line="360" w:lineRule="auto"/>
        <w:ind w:left="0"/>
        <w:rPr>
          <w:rFonts w:ascii="Arial" w:hAnsi="Arial" w:cs="Arial"/>
        </w:rPr>
      </w:pPr>
      <w:r w:rsidRPr="006D36D7">
        <w:rPr>
          <w:rFonts w:ascii="Arial" w:hAnsi="Arial" w:cs="Arial"/>
        </w:rPr>
        <w:t xml:space="preserve">Dankzij de oplettendheid van de catalografen in Wise wordt Open Vlacc ook properder en properder. Een servicedeskvraag van een Oost-Vlaamse bibliotheek bracht naar boven dat de annotaties van de ZIZO’s van de bladmuziek niet 100% uitsluitsel bieden. </w:t>
      </w:r>
      <w:hyperlink r:id="rId13" w:history="1">
        <w:r w:rsidR="0049442A" w:rsidRPr="0049442A">
          <w:rPr>
            <w:rStyle w:val="Hyperlink"/>
            <w:rFonts w:ascii="Arial" w:hAnsi="Arial" w:cs="Arial"/>
          </w:rPr>
          <w:t>Vlaccrecord 1418084</w:t>
        </w:r>
      </w:hyperlink>
      <w:r w:rsidR="0049442A">
        <w:rPr>
          <w:rFonts w:ascii="Arial" w:hAnsi="Arial" w:cs="Arial"/>
        </w:rPr>
        <w:t xml:space="preserve"> ligt aan de basis van deze verduidelijking. Deze had een niet-Bladmuziek-ZIZO gekregen en moest dus verplaatst worden. </w:t>
      </w:r>
      <w:r w:rsidR="0088462C">
        <w:rPr>
          <w:rFonts w:ascii="Arial" w:hAnsi="Arial" w:cs="Arial"/>
        </w:rPr>
        <w:t>Twee</w:t>
      </w:r>
      <w:r w:rsidR="0049442A">
        <w:rPr>
          <w:rFonts w:ascii="Arial" w:hAnsi="Arial" w:cs="Arial"/>
        </w:rPr>
        <w:t xml:space="preserve"> potentiële ZIZO</w:t>
      </w:r>
      <w:r w:rsidR="0088462C">
        <w:rPr>
          <w:rFonts w:ascii="Arial" w:hAnsi="Arial" w:cs="Arial"/>
        </w:rPr>
        <w:t>’</w:t>
      </w:r>
      <w:r w:rsidR="0049442A">
        <w:rPr>
          <w:rFonts w:ascii="Arial" w:hAnsi="Arial" w:cs="Arial"/>
        </w:rPr>
        <w:t xml:space="preserve">s </w:t>
      </w:r>
      <w:r w:rsidR="0088462C">
        <w:rPr>
          <w:rFonts w:ascii="Arial" w:hAnsi="Arial" w:cs="Arial"/>
        </w:rPr>
        <w:t xml:space="preserve">kwamen </w:t>
      </w:r>
      <w:r w:rsidR="0049442A">
        <w:rPr>
          <w:rFonts w:ascii="Arial" w:hAnsi="Arial" w:cs="Arial"/>
        </w:rPr>
        <w:t xml:space="preserve">in aanmerking: </w:t>
      </w:r>
      <w:r w:rsidR="0049442A" w:rsidRPr="0049442A">
        <w:rPr>
          <w:rFonts w:ascii="Arial" w:hAnsi="Arial" w:cs="Arial"/>
        </w:rPr>
        <w:t>MMSOAZ</w:t>
      </w:r>
      <w:r w:rsidR="0049442A">
        <w:rPr>
          <w:rFonts w:ascii="Arial" w:hAnsi="Arial" w:cs="Arial"/>
        </w:rPr>
        <w:t xml:space="preserve"> - Gospel (Songbooks)</w:t>
      </w:r>
      <w:r w:rsidR="0049442A" w:rsidRPr="0049442A">
        <w:rPr>
          <w:rFonts w:ascii="Arial" w:hAnsi="Arial" w:cs="Arial"/>
        </w:rPr>
        <w:t xml:space="preserve"> en MMIBAZ</w:t>
      </w:r>
      <w:r w:rsidR="0049442A">
        <w:rPr>
          <w:rFonts w:ascii="Arial" w:hAnsi="Arial" w:cs="Arial"/>
        </w:rPr>
        <w:t xml:space="preserve"> - Zang (Instrumenten bespelen). Intuïtief voelden we dat we dit boek liever niet onder de Instrumenten bespelen w</w:t>
      </w:r>
      <w:r w:rsidR="00686F9D">
        <w:rPr>
          <w:rFonts w:ascii="Arial" w:hAnsi="Arial" w:cs="Arial"/>
        </w:rPr>
        <w:t>il</w:t>
      </w:r>
      <w:r w:rsidR="0049442A">
        <w:rPr>
          <w:rFonts w:ascii="Arial" w:hAnsi="Arial" w:cs="Arial"/>
        </w:rPr>
        <w:t xml:space="preserve">den plaatsen. Maar de annotatie maakte het moeilijk om deze beschrijving de ZIZO Songbooks te geven, aangezien dit enkel voor meerdere instrumenten bedoeld was (volgens de verduidelijkingen onder Omvat onder andere). Aangezien dit zowel een Non-fictie- als muziekaangelegenheid is, werd deze discussie op beide fora gevoerd. </w:t>
      </w:r>
    </w:p>
    <w:p w:rsidR="0049442A" w:rsidRDefault="0049442A" w:rsidP="0049442A">
      <w:pPr>
        <w:spacing w:line="360" w:lineRule="auto"/>
        <w:ind w:left="0"/>
        <w:rPr>
          <w:rFonts w:ascii="Arial" w:hAnsi="Arial" w:cs="Arial"/>
        </w:rPr>
      </w:pPr>
    </w:p>
    <w:p w:rsidR="0049442A" w:rsidRDefault="0049442A" w:rsidP="0049442A">
      <w:pPr>
        <w:spacing w:line="360" w:lineRule="auto"/>
        <w:ind w:left="0"/>
        <w:rPr>
          <w:rFonts w:ascii="Arial" w:hAnsi="Arial" w:cs="Arial"/>
        </w:rPr>
      </w:pPr>
      <w:r>
        <w:rPr>
          <w:rFonts w:ascii="Arial" w:hAnsi="Arial" w:cs="Arial"/>
        </w:rPr>
        <w:t xml:space="preserve">Arnold omschreef de problematiek als volgt: </w:t>
      </w:r>
    </w:p>
    <w:p w:rsidR="0049442A" w:rsidRPr="0049442A" w:rsidRDefault="0049442A" w:rsidP="0049442A">
      <w:pPr>
        <w:spacing w:line="360" w:lineRule="auto"/>
        <w:ind w:left="708"/>
        <w:rPr>
          <w:rFonts w:ascii="Arial" w:hAnsi="Arial" w:cs="Arial"/>
          <w:i/>
        </w:rPr>
      </w:pPr>
      <w:r>
        <w:rPr>
          <w:rFonts w:ascii="Arial" w:hAnsi="Arial" w:cs="Arial"/>
        </w:rPr>
        <w:t>“</w:t>
      </w:r>
      <w:r w:rsidRPr="0049442A">
        <w:rPr>
          <w:rFonts w:ascii="Arial" w:hAnsi="Arial" w:cs="Arial"/>
          <w:i/>
        </w:rPr>
        <w:t>Om het onderscheid te bewaren tussen de codes MMSOAZ en MMIBAZ –Zang, is het belangrijk om dat laatste strikt beperkt te houden tot materialen over zangtechniek , en methodes om te leren zingen.  Anders dreigt er een overlap tussen allerlei “songbooks”, de term zegt het zelf, het zijn immers allemaal liedjesboeken.</w:t>
      </w:r>
    </w:p>
    <w:p w:rsidR="0049442A" w:rsidRDefault="0049442A" w:rsidP="0049442A">
      <w:pPr>
        <w:spacing w:line="360" w:lineRule="auto"/>
        <w:ind w:left="708"/>
        <w:rPr>
          <w:rFonts w:ascii="Arial" w:hAnsi="Arial" w:cs="Arial"/>
        </w:rPr>
      </w:pPr>
      <w:r w:rsidRPr="0049442A">
        <w:rPr>
          <w:rFonts w:ascii="Arial" w:hAnsi="Arial" w:cs="Arial"/>
          <w:i/>
        </w:rPr>
        <w:t>Enerzijds komen bij MMSOAZ materialen voor meerdere instrumenten (in tegenstelling tot MMIBAZ dat dient voor uitvoering/begeleiding voor 1 instrument ), anderzijds ook voor uitgaves waar geen instrumentaanduiding vermeld wordt.  Over die laatste mogelijkheid lees je nu niets in de annotatie, en moet er dus bijkomen om het duidelijker te maken.</w:t>
      </w:r>
      <w:r>
        <w:rPr>
          <w:rFonts w:ascii="Arial" w:hAnsi="Arial" w:cs="Arial"/>
        </w:rPr>
        <w:t>”</w:t>
      </w:r>
    </w:p>
    <w:p w:rsidR="0049442A" w:rsidRPr="0049442A" w:rsidRDefault="0049442A" w:rsidP="0049442A">
      <w:pPr>
        <w:spacing w:line="360" w:lineRule="auto"/>
        <w:ind w:left="708"/>
        <w:rPr>
          <w:rFonts w:ascii="Arial" w:hAnsi="Arial" w:cs="Arial"/>
        </w:rPr>
      </w:pPr>
    </w:p>
    <w:p w:rsidR="00E223F0" w:rsidRPr="0049442A" w:rsidRDefault="0049442A" w:rsidP="0049442A">
      <w:pPr>
        <w:spacing w:line="360" w:lineRule="auto"/>
        <w:ind w:left="0"/>
        <w:rPr>
          <w:rFonts w:ascii="Arial" w:hAnsi="Arial" w:cs="Arial"/>
        </w:rPr>
      </w:pPr>
      <w:r w:rsidRPr="0049442A">
        <w:rPr>
          <w:rFonts w:ascii="Arial" w:hAnsi="Arial" w:cs="Arial"/>
        </w:rPr>
        <w:t>In ZIZO-annotatietaal geeft dit het volgende resultaat:</w:t>
      </w:r>
    </w:p>
    <w:p w:rsidR="0049442A" w:rsidRDefault="0049442A" w:rsidP="0049442A">
      <w:pPr>
        <w:spacing w:line="360" w:lineRule="auto"/>
        <w:ind w:left="0"/>
        <w:rPr>
          <w:rFonts w:ascii="Arial" w:hAnsi="Arial" w:cs="Arial"/>
          <w:color w:val="1F497D"/>
        </w:rPr>
      </w:pPr>
    </w:p>
    <w:p w:rsidR="009A340C" w:rsidRPr="001E0156" w:rsidRDefault="001468C3" w:rsidP="001E0156">
      <w:pPr>
        <w:spacing w:line="360" w:lineRule="auto"/>
        <w:ind w:left="-1134"/>
        <w:rPr>
          <w:rFonts w:ascii="Arial" w:eastAsiaTheme="majorEastAsia" w:hAnsi="Arial" w:cs="Arial"/>
          <w:b/>
          <w:sz w:val="36"/>
        </w:rPr>
      </w:pPr>
      <w:r>
        <w:rPr>
          <w:rFonts w:ascii="Arial" w:eastAsiaTheme="majorEastAsia" w:hAnsi="Arial" w:cs="Arial"/>
          <w:b/>
          <w:noProof/>
          <w:sz w:val="36"/>
        </w:rPr>
        <w:lastRenderedPageBreak/>
        <w:drawing>
          <wp:inline distT="0" distB="0" distL="0" distR="0">
            <wp:extent cx="7267575" cy="25034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zo.JPG"/>
                    <pic:cNvPicPr/>
                  </pic:nvPicPr>
                  <pic:blipFill>
                    <a:blip r:embed="rId14">
                      <a:extLst>
                        <a:ext uri="{28A0092B-C50C-407E-A947-70E740481C1C}">
                          <a14:useLocalDpi xmlns:a14="http://schemas.microsoft.com/office/drawing/2010/main" val="0"/>
                        </a:ext>
                      </a:extLst>
                    </a:blip>
                    <a:stretch>
                      <a:fillRect/>
                    </a:stretch>
                  </pic:blipFill>
                  <pic:spPr>
                    <a:xfrm>
                      <a:off x="0" y="0"/>
                      <a:ext cx="7305115" cy="2516367"/>
                    </a:xfrm>
                    <a:prstGeom prst="rect">
                      <a:avLst/>
                    </a:prstGeom>
                  </pic:spPr>
                </pic:pic>
              </a:graphicData>
            </a:graphic>
          </wp:inline>
        </w:drawing>
      </w:r>
      <w:bookmarkStart w:id="4" w:name="_GoBack"/>
      <w:bookmarkEnd w:id="4"/>
    </w:p>
    <w:p w:rsidR="00E223F0" w:rsidRPr="00E223F0" w:rsidRDefault="00E223F0" w:rsidP="00E223F0">
      <w:pPr>
        <w:pStyle w:val="1Kop"/>
        <w:numPr>
          <w:ilvl w:val="0"/>
          <w:numId w:val="1"/>
        </w:numPr>
        <w:rPr>
          <w:rFonts w:ascii="Arial" w:hAnsi="Arial" w:cs="Arial"/>
        </w:rPr>
      </w:pPr>
      <w:bookmarkStart w:id="5" w:name="_Toc66187063"/>
      <w:r w:rsidRPr="00E223F0">
        <w:rPr>
          <w:rFonts w:ascii="Arial" w:hAnsi="Arial" w:cs="Arial"/>
        </w:rPr>
        <w:t>CDR EAN-match tag 035</w:t>
      </w:r>
      <w:bookmarkEnd w:id="5"/>
    </w:p>
    <w:p w:rsidR="00E223F0" w:rsidRPr="00E223F0" w:rsidRDefault="00E223F0" w:rsidP="00B873A6">
      <w:pPr>
        <w:spacing w:line="360" w:lineRule="auto"/>
        <w:ind w:left="0"/>
        <w:rPr>
          <w:rFonts w:ascii="Arial" w:hAnsi="Arial" w:cs="Arial"/>
        </w:rPr>
      </w:pPr>
      <w:r w:rsidRPr="00E223F0">
        <w:rPr>
          <w:rFonts w:ascii="Arial" w:hAnsi="Arial" w:cs="Arial"/>
        </w:rPr>
        <w:t xml:space="preserve">Heuglijk nieuws vanuit EAN-matching-land: dankzij Libis beschikken we nu over een extra CDR-import-rapport, waardoor </w:t>
      </w:r>
      <w:r w:rsidR="0034157C">
        <w:rPr>
          <w:rFonts w:ascii="Arial" w:hAnsi="Arial" w:cs="Arial"/>
        </w:rPr>
        <w:t>het Bibliografisch Centrum de rol van</w:t>
      </w:r>
      <w:r w:rsidRPr="00E223F0">
        <w:rPr>
          <w:rFonts w:ascii="Arial" w:hAnsi="Arial" w:cs="Arial"/>
        </w:rPr>
        <w:t xml:space="preserve"> poortwachter </w:t>
      </w:r>
      <w:r w:rsidR="0034157C">
        <w:rPr>
          <w:rFonts w:ascii="Arial" w:hAnsi="Arial" w:cs="Arial"/>
        </w:rPr>
        <w:t xml:space="preserve">beter </w:t>
      </w:r>
      <w:r w:rsidRPr="00E223F0">
        <w:rPr>
          <w:rFonts w:ascii="Arial" w:hAnsi="Arial" w:cs="Arial"/>
        </w:rPr>
        <w:t xml:space="preserve">kan </w:t>
      </w:r>
      <w:r w:rsidR="0034157C">
        <w:rPr>
          <w:rFonts w:ascii="Arial" w:hAnsi="Arial" w:cs="Arial"/>
        </w:rPr>
        <w:t>opnemen</w:t>
      </w:r>
      <w:r w:rsidRPr="00E223F0">
        <w:rPr>
          <w:rFonts w:ascii="Arial" w:hAnsi="Arial" w:cs="Arial"/>
        </w:rPr>
        <w:t>.</w:t>
      </w:r>
    </w:p>
    <w:p w:rsidR="00E223F0" w:rsidRPr="00E223F0" w:rsidRDefault="00E223F0" w:rsidP="00B873A6">
      <w:pPr>
        <w:spacing w:line="360" w:lineRule="auto"/>
        <w:rPr>
          <w:rFonts w:ascii="Arial" w:hAnsi="Arial" w:cs="Arial"/>
        </w:rPr>
      </w:pPr>
    </w:p>
    <w:p w:rsidR="00E223F0" w:rsidRPr="00E223F0" w:rsidRDefault="00E223F0" w:rsidP="00B873A6">
      <w:pPr>
        <w:spacing w:line="360" w:lineRule="auto"/>
        <w:ind w:left="0"/>
        <w:rPr>
          <w:rFonts w:ascii="Arial" w:hAnsi="Arial" w:cs="Arial"/>
        </w:rPr>
      </w:pPr>
      <w:r w:rsidRPr="00E223F0">
        <w:rPr>
          <w:rFonts w:ascii="Arial" w:hAnsi="Arial" w:cs="Arial"/>
        </w:rPr>
        <w:t xml:space="preserve">In het </w:t>
      </w:r>
      <w:hyperlink r:id="rId15" w:history="1">
        <w:r w:rsidRPr="0034157C">
          <w:rPr>
            <w:rStyle w:val="Hyperlink"/>
            <w:rFonts w:ascii="Arial" w:hAnsi="Arial" w:cs="Arial"/>
          </w:rPr>
          <w:t>verslag van de vorige werkgroep Muziek</w:t>
        </w:r>
      </w:hyperlink>
      <w:r w:rsidRPr="00E223F0">
        <w:rPr>
          <w:rFonts w:ascii="Arial" w:hAnsi="Arial" w:cs="Arial"/>
        </w:rPr>
        <w:t xml:space="preserve"> staat geschreven:</w:t>
      </w:r>
    </w:p>
    <w:p w:rsidR="00E223F0" w:rsidRPr="00E223F0" w:rsidRDefault="00E223F0" w:rsidP="00E223F0">
      <w:pPr>
        <w:rPr>
          <w:rFonts w:ascii="Arial" w:hAnsi="Arial" w:cs="Arial"/>
        </w:rPr>
      </w:pPr>
    </w:p>
    <w:p w:rsidR="00E223F0" w:rsidRPr="0034157C" w:rsidRDefault="00E223F0" w:rsidP="0034157C">
      <w:pPr>
        <w:ind w:left="708"/>
        <w:rPr>
          <w:rFonts w:ascii="Arial" w:hAnsi="Arial" w:cs="Arial"/>
          <w:i/>
          <w:sz w:val="20"/>
          <w:szCs w:val="20"/>
        </w:rPr>
      </w:pPr>
      <w:r w:rsidRPr="0034157C">
        <w:rPr>
          <w:rFonts w:ascii="Arial" w:hAnsi="Arial" w:cs="Arial"/>
          <w:i/>
          <w:sz w:val="20"/>
          <w:szCs w:val="20"/>
        </w:rPr>
        <w:t>Wekelijks worden de nieuwe CDR-aanwinsten op donderdag in Open Vlacc gepompt. Dat gebeurt niet zomaar: eerst gebeurt er een controle op EAN.</w:t>
      </w:r>
    </w:p>
    <w:p w:rsidR="00E223F0" w:rsidRPr="0034157C" w:rsidRDefault="00E223F0" w:rsidP="0034157C">
      <w:pPr>
        <w:ind w:left="708"/>
        <w:rPr>
          <w:rFonts w:ascii="Arial" w:hAnsi="Arial" w:cs="Arial"/>
          <w:i/>
          <w:sz w:val="20"/>
          <w:szCs w:val="20"/>
        </w:rPr>
      </w:pPr>
    </w:p>
    <w:p w:rsidR="00E223F0" w:rsidRPr="0034157C" w:rsidRDefault="00E223F0" w:rsidP="0034157C">
      <w:pPr>
        <w:ind w:left="708"/>
        <w:rPr>
          <w:rFonts w:ascii="Arial" w:hAnsi="Arial" w:cs="Arial"/>
          <w:i/>
          <w:sz w:val="20"/>
          <w:szCs w:val="20"/>
        </w:rPr>
      </w:pPr>
      <w:r w:rsidRPr="0034157C">
        <w:rPr>
          <w:rFonts w:ascii="Arial" w:hAnsi="Arial" w:cs="Arial"/>
          <w:i/>
          <w:sz w:val="20"/>
          <w:szCs w:val="20"/>
        </w:rPr>
        <w:t>Stap 1: Match EAN: er wordt gekeken of het EAN reeds in Aleph zit:</w:t>
      </w:r>
    </w:p>
    <w:p w:rsidR="00E223F0" w:rsidRPr="0034157C" w:rsidRDefault="00E223F0" w:rsidP="0034157C">
      <w:pPr>
        <w:ind w:left="708"/>
        <w:rPr>
          <w:rFonts w:ascii="Arial" w:hAnsi="Arial" w:cs="Arial"/>
          <w:i/>
          <w:sz w:val="20"/>
          <w:szCs w:val="20"/>
        </w:rPr>
      </w:pPr>
    </w:p>
    <w:p w:rsidR="00E223F0" w:rsidRPr="0034157C" w:rsidRDefault="00E223F0" w:rsidP="0034157C">
      <w:pPr>
        <w:ind w:left="708"/>
        <w:rPr>
          <w:rFonts w:ascii="Arial" w:hAnsi="Arial" w:cs="Arial"/>
          <w:i/>
          <w:sz w:val="20"/>
          <w:szCs w:val="20"/>
        </w:rPr>
      </w:pPr>
      <w:r w:rsidRPr="0034157C">
        <w:rPr>
          <w:rFonts w:ascii="Arial" w:hAnsi="Arial" w:cs="Arial"/>
          <w:i/>
          <w:sz w:val="20"/>
          <w:szCs w:val="20"/>
        </w:rPr>
        <w:t xml:space="preserve">•           Is dat niet het geval? </w:t>
      </w:r>
      <w:r w:rsidR="0034157C" w:rsidRPr="0034157C">
        <w:rPr>
          <w:rFonts w:ascii="Arial" w:hAnsi="Arial" w:cs="Arial"/>
          <w:i/>
          <w:sz w:val="20"/>
          <w:szCs w:val="20"/>
        </w:rPr>
        <w:sym w:font="Wingdings" w:char="F0E0"/>
      </w:r>
      <w:r w:rsidRPr="0034157C">
        <w:rPr>
          <w:rFonts w:ascii="Arial" w:hAnsi="Arial" w:cs="Arial"/>
          <w:i/>
          <w:sz w:val="20"/>
          <w:szCs w:val="20"/>
        </w:rPr>
        <w:t xml:space="preserve">  Record wordt automatisch ingeladen in Open Vlacc.</w:t>
      </w:r>
    </w:p>
    <w:p w:rsidR="00E223F0" w:rsidRPr="0034157C" w:rsidRDefault="00E223F0" w:rsidP="0034157C">
      <w:pPr>
        <w:ind w:left="708"/>
        <w:rPr>
          <w:rFonts w:ascii="Arial" w:hAnsi="Arial" w:cs="Arial"/>
          <w:i/>
          <w:sz w:val="20"/>
          <w:szCs w:val="20"/>
        </w:rPr>
      </w:pPr>
    </w:p>
    <w:p w:rsidR="00E223F0" w:rsidRPr="0034157C" w:rsidRDefault="00E223F0" w:rsidP="0034157C">
      <w:pPr>
        <w:ind w:left="708"/>
        <w:rPr>
          <w:rFonts w:ascii="Arial" w:hAnsi="Arial" w:cs="Arial"/>
          <w:i/>
          <w:sz w:val="20"/>
          <w:szCs w:val="20"/>
        </w:rPr>
      </w:pPr>
      <w:r w:rsidRPr="0034157C">
        <w:rPr>
          <w:rFonts w:ascii="Arial" w:hAnsi="Arial" w:cs="Arial"/>
          <w:i/>
          <w:sz w:val="20"/>
          <w:szCs w:val="20"/>
        </w:rPr>
        <w:t xml:space="preserve">•           Is er wel een EAN-match? </w:t>
      </w:r>
      <w:r w:rsidR="0034157C" w:rsidRPr="0034157C">
        <w:rPr>
          <w:rFonts w:ascii="Arial" w:hAnsi="Arial" w:cs="Arial"/>
          <w:i/>
          <w:sz w:val="20"/>
          <w:szCs w:val="20"/>
        </w:rPr>
        <w:sym w:font="Wingdings" w:char="F0E0"/>
      </w:r>
      <w:r w:rsidRPr="0034157C">
        <w:rPr>
          <w:rFonts w:ascii="Arial" w:hAnsi="Arial" w:cs="Arial"/>
          <w:i/>
          <w:sz w:val="20"/>
          <w:szCs w:val="20"/>
        </w:rPr>
        <w:t xml:space="preserve">  Naar stap 2.</w:t>
      </w:r>
    </w:p>
    <w:p w:rsidR="00E223F0" w:rsidRPr="0034157C" w:rsidRDefault="00E223F0" w:rsidP="0034157C">
      <w:pPr>
        <w:ind w:left="708"/>
        <w:rPr>
          <w:rFonts w:ascii="Arial" w:hAnsi="Arial" w:cs="Arial"/>
          <w:i/>
          <w:sz w:val="20"/>
          <w:szCs w:val="20"/>
        </w:rPr>
      </w:pPr>
    </w:p>
    <w:p w:rsidR="00E223F0" w:rsidRPr="0034157C" w:rsidRDefault="00E223F0" w:rsidP="0034157C">
      <w:pPr>
        <w:ind w:left="708"/>
        <w:rPr>
          <w:rFonts w:ascii="Arial" w:hAnsi="Arial" w:cs="Arial"/>
          <w:i/>
          <w:sz w:val="20"/>
          <w:szCs w:val="20"/>
        </w:rPr>
      </w:pPr>
      <w:r w:rsidRPr="0034157C">
        <w:rPr>
          <w:rFonts w:ascii="Arial" w:hAnsi="Arial" w:cs="Arial"/>
          <w:i/>
          <w:sz w:val="20"/>
          <w:szCs w:val="20"/>
        </w:rPr>
        <w:t>Bij stap 2 wordt gekeken naar het 035-veld bij het record waar het EAN reeds aanwezig is:</w:t>
      </w:r>
    </w:p>
    <w:p w:rsidR="00E223F0" w:rsidRPr="0034157C" w:rsidRDefault="00E223F0" w:rsidP="0034157C">
      <w:pPr>
        <w:ind w:left="708"/>
        <w:rPr>
          <w:rFonts w:ascii="Arial" w:hAnsi="Arial" w:cs="Arial"/>
          <w:i/>
          <w:sz w:val="20"/>
          <w:szCs w:val="20"/>
        </w:rPr>
      </w:pPr>
    </w:p>
    <w:p w:rsidR="00E223F0" w:rsidRPr="0034157C" w:rsidRDefault="00E223F0" w:rsidP="0034157C">
      <w:pPr>
        <w:ind w:left="708"/>
        <w:rPr>
          <w:rFonts w:ascii="Arial" w:hAnsi="Arial" w:cs="Arial"/>
          <w:i/>
          <w:sz w:val="20"/>
          <w:szCs w:val="20"/>
        </w:rPr>
      </w:pPr>
      <w:r w:rsidRPr="0034157C">
        <w:rPr>
          <w:rFonts w:ascii="Arial" w:hAnsi="Arial" w:cs="Arial"/>
          <w:i/>
          <w:sz w:val="20"/>
          <w:szCs w:val="20"/>
        </w:rPr>
        <w:t>•           Is er geen 035</w:t>
      </w:r>
      <w:r w:rsidR="00801044">
        <w:rPr>
          <w:rFonts w:ascii="Arial" w:hAnsi="Arial" w:cs="Arial"/>
          <w:i/>
          <w:sz w:val="20"/>
          <w:szCs w:val="20"/>
        </w:rPr>
        <w:t xml:space="preserve">-veld aanwezig bij het record? </w:t>
      </w:r>
      <w:r w:rsidR="00801044" w:rsidRPr="00801044">
        <w:rPr>
          <w:rFonts w:ascii="Arial" w:hAnsi="Arial" w:cs="Arial"/>
          <w:i/>
          <w:sz w:val="20"/>
          <w:szCs w:val="20"/>
        </w:rPr>
        <w:sym w:font="Wingdings" w:char="F0E0"/>
      </w:r>
      <w:r w:rsidR="00801044">
        <w:rPr>
          <w:rFonts w:ascii="Arial" w:hAnsi="Arial" w:cs="Arial"/>
          <w:i/>
          <w:sz w:val="20"/>
          <w:szCs w:val="20"/>
        </w:rPr>
        <w:t xml:space="preserve"> </w:t>
      </w:r>
      <w:r w:rsidRPr="0034157C">
        <w:rPr>
          <w:rFonts w:ascii="Arial" w:hAnsi="Arial" w:cs="Arial"/>
          <w:i/>
          <w:sz w:val="20"/>
          <w:szCs w:val="20"/>
        </w:rPr>
        <w:t xml:space="preserve">Dan wordt het CDR-nummer ingeladen bij dat record, de zogenaamde EAN-matching. </w:t>
      </w:r>
    </w:p>
    <w:p w:rsidR="00E223F0" w:rsidRPr="0034157C" w:rsidRDefault="00E223F0" w:rsidP="0034157C">
      <w:pPr>
        <w:ind w:left="708"/>
        <w:rPr>
          <w:rFonts w:ascii="Arial" w:hAnsi="Arial" w:cs="Arial"/>
          <w:i/>
          <w:sz w:val="20"/>
          <w:szCs w:val="20"/>
        </w:rPr>
      </w:pPr>
    </w:p>
    <w:p w:rsidR="00E223F0" w:rsidRPr="0034157C" w:rsidRDefault="00E223F0" w:rsidP="0034157C">
      <w:pPr>
        <w:ind w:left="708"/>
        <w:rPr>
          <w:rFonts w:ascii="Arial" w:hAnsi="Arial" w:cs="Arial"/>
          <w:i/>
          <w:sz w:val="20"/>
          <w:szCs w:val="20"/>
        </w:rPr>
      </w:pPr>
      <w:r w:rsidRPr="0034157C">
        <w:rPr>
          <w:rFonts w:ascii="Arial" w:hAnsi="Arial" w:cs="Arial"/>
          <w:i/>
          <w:sz w:val="20"/>
          <w:szCs w:val="20"/>
        </w:rPr>
        <w:t xml:space="preserve">•           Is er wél een 035-veld aanwezig? </w:t>
      </w:r>
      <w:r w:rsidR="0034157C" w:rsidRPr="0034157C">
        <w:rPr>
          <w:rFonts w:ascii="Arial" w:hAnsi="Arial" w:cs="Arial"/>
          <w:i/>
          <w:sz w:val="20"/>
          <w:szCs w:val="20"/>
        </w:rPr>
        <w:sym w:font="Wingdings" w:char="F0E0"/>
      </w:r>
      <w:r w:rsidRPr="0034157C">
        <w:rPr>
          <w:rFonts w:ascii="Arial" w:hAnsi="Arial" w:cs="Arial"/>
          <w:i/>
          <w:sz w:val="20"/>
          <w:szCs w:val="20"/>
        </w:rPr>
        <w:t xml:space="preserve"> Dan wordt het nieuwe CDR-record met hetzelfde EAN wél geladen. En hier knelt het schoentje in een klein aantal gevallen. Je zou je kunnen afvragen waarom dat het geval is, maar dit werd zo ingesteld omdat uitgevers soms hetzelfde EAN gebruiken voor albums van verschillende artiesten. Maar dit creëert dus dubbels door onze regels voor nieuwe titelbeschrijvingen.</w:t>
      </w:r>
    </w:p>
    <w:p w:rsidR="00E223F0" w:rsidRPr="0034157C" w:rsidRDefault="00E223F0" w:rsidP="0034157C">
      <w:pPr>
        <w:ind w:left="708"/>
        <w:rPr>
          <w:rFonts w:ascii="Arial" w:hAnsi="Arial" w:cs="Arial"/>
          <w:i/>
          <w:sz w:val="20"/>
          <w:szCs w:val="20"/>
        </w:rPr>
      </w:pPr>
    </w:p>
    <w:p w:rsidR="00E223F0" w:rsidRPr="0034157C" w:rsidRDefault="00E223F0" w:rsidP="0034157C">
      <w:pPr>
        <w:ind w:left="708"/>
        <w:rPr>
          <w:rFonts w:ascii="Arial" w:hAnsi="Arial" w:cs="Arial"/>
          <w:i/>
          <w:sz w:val="20"/>
          <w:szCs w:val="20"/>
        </w:rPr>
      </w:pPr>
      <w:r w:rsidRPr="0034157C">
        <w:rPr>
          <w:rFonts w:ascii="Arial" w:hAnsi="Arial" w:cs="Arial"/>
          <w:i/>
          <w:sz w:val="20"/>
          <w:szCs w:val="20"/>
        </w:rPr>
        <w:t>[…]</w:t>
      </w:r>
    </w:p>
    <w:p w:rsidR="00E223F0" w:rsidRPr="0034157C" w:rsidRDefault="00E223F0" w:rsidP="0034157C">
      <w:pPr>
        <w:ind w:left="708"/>
        <w:rPr>
          <w:rFonts w:ascii="Arial" w:hAnsi="Arial" w:cs="Arial"/>
          <w:i/>
          <w:sz w:val="20"/>
          <w:szCs w:val="20"/>
        </w:rPr>
      </w:pPr>
    </w:p>
    <w:p w:rsidR="00E223F0" w:rsidRPr="0034157C" w:rsidRDefault="00E223F0" w:rsidP="0034157C">
      <w:pPr>
        <w:ind w:left="708"/>
        <w:rPr>
          <w:rFonts w:ascii="Arial" w:hAnsi="Arial" w:cs="Arial"/>
          <w:i/>
          <w:sz w:val="20"/>
          <w:szCs w:val="20"/>
        </w:rPr>
      </w:pPr>
      <w:r w:rsidRPr="0034157C">
        <w:rPr>
          <w:rFonts w:ascii="Arial" w:hAnsi="Arial" w:cs="Arial"/>
          <w:i/>
          <w:sz w:val="20"/>
          <w:szCs w:val="20"/>
        </w:rPr>
        <w:t>Hannelore vraagt na bij Libis of we een rapport kunnen verkrijgen van de set records die oorspronkelijk een EAN-match maar toch werden ingeladen wegens aanwezigheid van 035-nummer.</w:t>
      </w:r>
    </w:p>
    <w:p w:rsidR="00E223F0" w:rsidRPr="00E223F0" w:rsidRDefault="00E223F0" w:rsidP="00E223F0">
      <w:pPr>
        <w:rPr>
          <w:rFonts w:ascii="Arial" w:hAnsi="Arial" w:cs="Arial"/>
        </w:rPr>
      </w:pPr>
    </w:p>
    <w:p w:rsidR="00E223F0" w:rsidRPr="00E223F0" w:rsidRDefault="00E223F0" w:rsidP="00B873A6">
      <w:pPr>
        <w:spacing w:line="360" w:lineRule="auto"/>
        <w:ind w:left="0"/>
        <w:rPr>
          <w:rFonts w:ascii="Arial" w:hAnsi="Arial" w:cs="Arial"/>
        </w:rPr>
      </w:pPr>
      <w:r w:rsidRPr="00E223F0">
        <w:rPr>
          <w:rFonts w:ascii="Arial" w:hAnsi="Arial" w:cs="Arial"/>
        </w:rPr>
        <w:lastRenderedPageBreak/>
        <w:t xml:space="preserve">Dit is nu in orde: </w:t>
      </w:r>
      <w:r w:rsidR="0034157C">
        <w:rPr>
          <w:rFonts w:ascii="Arial" w:hAnsi="Arial" w:cs="Arial"/>
        </w:rPr>
        <w:t xml:space="preserve">op de FTP-server van Cultuurconnect wordt wekelijks </w:t>
      </w:r>
      <w:r w:rsidRPr="00E223F0">
        <w:rPr>
          <w:rFonts w:ascii="Arial" w:hAnsi="Arial" w:cs="Arial"/>
        </w:rPr>
        <w:t xml:space="preserve">een rapport </w:t>
      </w:r>
      <w:r w:rsidR="0034157C">
        <w:rPr>
          <w:rFonts w:ascii="Arial" w:hAnsi="Arial" w:cs="Arial"/>
        </w:rPr>
        <w:t xml:space="preserve">geplaatst </w:t>
      </w:r>
      <w:r w:rsidRPr="00E223F0">
        <w:rPr>
          <w:rFonts w:ascii="Arial" w:hAnsi="Arial" w:cs="Arial"/>
        </w:rPr>
        <w:t xml:space="preserve">met de nieuwe records, waarvan </w:t>
      </w:r>
      <w:r w:rsidR="0034157C">
        <w:rPr>
          <w:rFonts w:ascii="Arial" w:hAnsi="Arial" w:cs="Arial"/>
        </w:rPr>
        <w:t>de</w:t>
      </w:r>
      <w:r w:rsidRPr="00E223F0">
        <w:rPr>
          <w:rFonts w:ascii="Arial" w:hAnsi="Arial" w:cs="Arial"/>
        </w:rPr>
        <w:t xml:space="preserve"> EAN</w:t>
      </w:r>
      <w:r w:rsidR="0034157C">
        <w:rPr>
          <w:rFonts w:ascii="Arial" w:hAnsi="Arial" w:cs="Arial"/>
        </w:rPr>
        <w:t>’s</w:t>
      </w:r>
      <w:r w:rsidRPr="00E223F0">
        <w:rPr>
          <w:rFonts w:ascii="Arial" w:hAnsi="Arial" w:cs="Arial"/>
        </w:rPr>
        <w:t xml:space="preserve"> reeds aanwezig </w:t>
      </w:r>
      <w:r w:rsidR="0034157C">
        <w:rPr>
          <w:rFonts w:ascii="Arial" w:hAnsi="Arial" w:cs="Arial"/>
        </w:rPr>
        <w:t>waren</w:t>
      </w:r>
      <w:r w:rsidRPr="00E223F0">
        <w:rPr>
          <w:rFonts w:ascii="Arial" w:hAnsi="Arial" w:cs="Arial"/>
        </w:rPr>
        <w:t xml:space="preserve"> in een Open Vlacc-beschrijving, </w:t>
      </w:r>
      <w:r w:rsidR="0034157C">
        <w:rPr>
          <w:rFonts w:ascii="Arial" w:hAnsi="Arial" w:cs="Arial"/>
        </w:rPr>
        <w:t>en die</w:t>
      </w:r>
      <w:r w:rsidRPr="00E223F0">
        <w:rPr>
          <w:rFonts w:ascii="Arial" w:hAnsi="Arial" w:cs="Arial"/>
        </w:rPr>
        <w:t xml:space="preserve"> reeds over een CDR-nummer beschikte</w:t>
      </w:r>
      <w:r w:rsidR="0034157C">
        <w:rPr>
          <w:rFonts w:ascii="Arial" w:hAnsi="Arial" w:cs="Arial"/>
        </w:rPr>
        <w:t>n</w:t>
      </w:r>
      <w:r w:rsidRPr="00E223F0">
        <w:rPr>
          <w:rFonts w:ascii="Arial" w:hAnsi="Arial" w:cs="Arial"/>
        </w:rPr>
        <w:t>.</w:t>
      </w:r>
    </w:p>
    <w:p w:rsidR="00E223F0" w:rsidRPr="00E223F0" w:rsidRDefault="00E223F0" w:rsidP="00B873A6">
      <w:pPr>
        <w:spacing w:line="360" w:lineRule="auto"/>
        <w:rPr>
          <w:rFonts w:ascii="Arial" w:hAnsi="Arial" w:cs="Arial"/>
        </w:rPr>
      </w:pPr>
    </w:p>
    <w:p w:rsidR="00E223F0" w:rsidRPr="00E223F0" w:rsidRDefault="00E223F0" w:rsidP="00B873A6">
      <w:pPr>
        <w:spacing w:line="360" w:lineRule="auto"/>
        <w:ind w:left="0"/>
        <w:rPr>
          <w:rFonts w:ascii="Arial" w:hAnsi="Arial" w:cs="Arial"/>
        </w:rPr>
      </w:pPr>
      <w:r w:rsidRPr="00E223F0">
        <w:rPr>
          <w:rFonts w:ascii="Arial" w:hAnsi="Arial" w:cs="Arial"/>
        </w:rPr>
        <w:t xml:space="preserve">Dankzij dit </w:t>
      </w:r>
      <w:r w:rsidR="0034157C">
        <w:rPr>
          <w:rFonts w:ascii="Arial" w:hAnsi="Arial" w:cs="Arial"/>
        </w:rPr>
        <w:t xml:space="preserve">nieuwe </w:t>
      </w:r>
      <w:r w:rsidRPr="00E223F0">
        <w:rPr>
          <w:rFonts w:ascii="Arial" w:hAnsi="Arial" w:cs="Arial"/>
        </w:rPr>
        <w:t>rapportje zit dit EAN/CDR-nummer nu nog maar één keer in Aleph:</w:t>
      </w:r>
    </w:p>
    <w:p w:rsidR="00E223F0" w:rsidRPr="00E223F0" w:rsidRDefault="00E223F0" w:rsidP="00E223F0">
      <w:pPr>
        <w:rPr>
          <w:rFonts w:ascii="Arial" w:hAnsi="Arial" w:cs="Arial"/>
        </w:rPr>
      </w:pPr>
    </w:p>
    <w:p w:rsidR="00E223F0" w:rsidRPr="00E223F0" w:rsidRDefault="00E223F0" w:rsidP="00E223F0">
      <w:pPr>
        <w:rPr>
          <w:rFonts w:ascii="Arial" w:hAnsi="Arial" w:cs="Arial"/>
        </w:rPr>
      </w:pPr>
      <w:r w:rsidRPr="00E223F0">
        <w:rPr>
          <w:rFonts w:ascii="Arial" w:hAnsi="Arial" w:cs="Arial"/>
        </w:rPr>
        <w:t>&lt;Cell&gt;</w:t>
      </w:r>
    </w:p>
    <w:p w:rsidR="00E223F0" w:rsidRPr="00E223F0" w:rsidRDefault="00E223F0" w:rsidP="00E223F0">
      <w:pPr>
        <w:rPr>
          <w:rFonts w:ascii="Arial" w:hAnsi="Arial" w:cs="Arial"/>
        </w:rPr>
      </w:pPr>
      <w:r w:rsidRPr="00E223F0">
        <w:rPr>
          <w:rFonts w:ascii="Arial" w:hAnsi="Arial" w:cs="Arial"/>
        </w:rPr>
        <w:t>&lt;Data ss:Type="String"&gt;</w:t>
      </w:r>
      <w:r w:rsidRPr="0034157C">
        <w:rPr>
          <w:rFonts w:ascii="Arial" w:hAnsi="Arial" w:cs="Arial"/>
          <w:b/>
        </w:rPr>
        <w:t>HAX3624</w:t>
      </w:r>
      <w:r w:rsidRPr="00E223F0">
        <w:rPr>
          <w:rFonts w:ascii="Arial" w:hAnsi="Arial" w:cs="Arial"/>
        </w:rPr>
        <w:t>&lt;/Data&gt;</w:t>
      </w:r>
    </w:p>
    <w:p w:rsidR="00E223F0" w:rsidRPr="00E223F0" w:rsidRDefault="00E223F0" w:rsidP="00E223F0">
      <w:pPr>
        <w:rPr>
          <w:rFonts w:ascii="Arial" w:hAnsi="Arial" w:cs="Arial"/>
        </w:rPr>
      </w:pPr>
      <w:r w:rsidRPr="00E223F0">
        <w:rPr>
          <w:rFonts w:ascii="Arial" w:hAnsi="Arial" w:cs="Arial"/>
        </w:rPr>
        <w:t>&lt;/Cell&gt;</w:t>
      </w:r>
    </w:p>
    <w:p w:rsidR="00E223F0" w:rsidRPr="00E223F0" w:rsidRDefault="00E223F0" w:rsidP="00E223F0">
      <w:pPr>
        <w:rPr>
          <w:rFonts w:ascii="Arial" w:hAnsi="Arial" w:cs="Arial"/>
        </w:rPr>
      </w:pPr>
      <w:r w:rsidRPr="00E223F0">
        <w:rPr>
          <w:rFonts w:ascii="Arial" w:hAnsi="Arial" w:cs="Arial"/>
        </w:rPr>
        <w:t>&lt;Cell&gt;</w:t>
      </w:r>
    </w:p>
    <w:p w:rsidR="00E223F0" w:rsidRPr="00E223F0" w:rsidRDefault="00E223F0" w:rsidP="00E223F0">
      <w:pPr>
        <w:rPr>
          <w:rFonts w:ascii="Arial" w:hAnsi="Arial" w:cs="Arial"/>
        </w:rPr>
      </w:pPr>
      <w:r w:rsidRPr="00E223F0">
        <w:rPr>
          <w:rFonts w:ascii="Arial" w:hAnsi="Arial" w:cs="Arial"/>
        </w:rPr>
        <w:t>&lt;Data ss:Type="String"&gt;</w:t>
      </w:r>
      <w:r w:rsidRPr="0034157C">
        <w:rPr>
          <w:rFonts w:ascii="Arial" w:hAnsi="Arial" w:cs="Arial"/>
          <w:b/>
        </w:rPr>
        <w:t>0602435282459</w:t>
      </w:r>
      <w:r w:rsidRPr="00E223F0">
        <w:rPr>
          <w:rFonts w:ascii="Arial" w:hAnsi="Arial" w:cs="Arial"/>
        </w:rPr>
        <w:t>&lt;/Data&gt;</w:t>
      </w:r>
    </w:p>
    <w:p w:rsidR="00E223F0" w:rsidRPr="00E223F0" w:rsidRDefault="00E223F0" w:rsidP="00E223F0">
      <w:pPr>
        <w:rPr>
          <w:rFonts w:ascii="Arial" w:hAnsi="Arial" w:cs="Arial"/>
        </w:rPr>
      </w:pPr>
      <w:r w:rsidRPr="00E223F0">
        <w:rPr>
          <w:rFonts w:ascii="Arial" w:hAnsi="Arial" w:cs="Arial"/>
        </w:rPr>
        <w:t>&lt;/Cell&gt;</w:t>
      </w:r>
    </w:p>
    <w:p w:rsidR="00E223F0" w:rsidRPr="00E223F0" w:rsidRDefault="00E223F0" w:rsidP="00E223F0">
      <w:pPr>
        <w:rPr>
          <w:rFonts w:ascii="Arial" w:hAnsi="Arial" w:cs="Arial"/>
        </w:rPr>
      </w:pPr>
      <w:r w:rsidRPr="00E223F0">
        <w:rPr>
          <w:rFonts w:ascii="Arial" w:hAnsi="Arial" w:cs="Arial"/>
        </w:rPr>
        <w:t>&lt;Cell&gt;</w:t>
      </w:r>
    </w:p>
    <w:p w:rsidR="00E223F0" w:rsidRPr="00E223F0" w:rsidRDefault="00E223F0" w:rsidP="00E223F0">
      <w:pPr>
        <w:rPr>
          <w:rFonts w:ascii="Arial" w:hAnsi="Arial" w:cs="Arial"/>
        </w:rPr>
      </w:pPr>
      <w:r w:rsidRPr="00E223F0">
        <w:rPr>
          <w:rFonts w:ascii="Arial" w:hAnsi="Arial" w:cs="Arial"/>
        </w:rPr>
        <w:t>&lt;Data ss:Type="String"&gt;</w:t>
      </w:r>
      <w:r w:rsidRPr="0034157C">
        <w:rPr>
          <w:rFonts w:ascii="Arial" w:hAnsi="Arial" w:cs="Arial"/>
          <w:b/>
        </w:rPr>
        <w:t>Het is mooi geweest</w:t>
      </w:r>
      <w:r w:rsidRPr="00E223F0">
        <w:rPr>
          <w:rFonts w:ascii="Arial" w:hAnsi="Arial" w:cs="Arial"/>
        </w:rPr>
        <w:t>&lt;/Data&gt;</w:t>
      </w:r>
    </w:p>
    <w:p w:rsidR="008139E2" w:rsidRPr="00E223F0" w:rsidRDefault="00E223F0" w:rsidP="00E223F0">
      <w:pPr>
        <w:rPr>
          <w:rFonts w:ascii="Arial" w:hAnsi="Arial" w:cs="Arial"/>
        </w:rPr>
      </w:pPr>
      <w:r w:rsidRPr="00E223F0">
        <w:rPr>
          <w:rFonts w:ascii="Arial" w:hAnsi="Arial" w:cs="Arial"/>
        </w:rPr>
        <w:t>&lt;/Cell&gt;</w:t>
      </w:r>
    </w:p>
    <w:sectPr w:rsidR="008139E2" w:rsidRPr="00E223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A0" w:rsidRDefault="00D22AA0" w:rsidP="009A340C">
      <w:pPr>
        <w:spacing w:line="240" w:lineRule="auto"/>
      </w:pPr>
      <w:r>
        <w:separator/>
      </w:r>
    </w:p>
  </w:endnote>
  <w:endnote w:type="continuationSeparator" w:id="0">
    <w:p w:rsidR="00D22AA0" w:rsidRDefault="00D22AA0" w:rsidP="009A3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A0" w:rsidRDefault="00D22AA0" w:rsidP="009A340C">
      <w:pPr>
        <w:spacing w:line="240" w:lineRule="auto"/>
      </w:pPr>
      <w:r>
        <w:separator/>
      </w:r>
    </w:p>
  </w:footnote>
  <w:footnote w:type="continuationSeparator" w:id="0">
    <w:p w:rsidR="00D22AA0" w:rsidRDefault="00D22AA0" w:rsidP="009A34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03D5"/>
    <w:multiLevelType w:val="hybridMultilevel"/>
    <w:tmpl w:val="97A639C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8B000A8C">
      <w:start w:val="2020"/>
      <w:numFmt w:val="bullet"/>
      <w:lvlText w:val="-"/>
      <w:lvlJc w:val="left"/>
      <w:pPr>
        <w:ind w:left="3600" w:hanging="360"/>
      </w:pPr>
      <w:rPr>
        <w:rFonts w:ascii="Arial" w:eastAsia="Cambria" w:hAnsi="Arial" w:cs="Arial"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593353A0"/>
    <w:multiLevelType w:val="hybridMultilevel"/>
    <w:tmpl w:val="DA5EE55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8130001">
      <w:start w:val="1"/>
      <w:numFmt w:val="bullet"/>
      <w:lvlText w:val=""/>
      <w:lvlJc w:val="left"/>
      <w:pPr>
        <w:tabs>
          <w:tab w:val="num" w:pos="2880"/>
        </w:tabs>
        <w:ind w:left="2880" w:hanging="360"/>
      </w:pPr>
      <w:rPr>
        <w:rFonts w:ascii="Symbol" w:hAnsi="Symbo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5AE12A8"/>
    <w:multiLevelType w:val="hybridMultilevel"/>
    <w:tmpl w:val="D1D0B20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6829433E"/>
    <w:multiLevelType w:val="multilevel"/>
    <w:tmpl w:val="327403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F0"/>
    <w:rsid w:val="000C7E06"/>
    <w:rsid w:val="001468C3"/>
    <w:rsid w:val="001B66A9"/>
    <w:rsid w:val="001E0156"/>
    <w:rsid w:val="001E5B44"/>
    <w:rsid w:val="0022631B"/>
    <w:rsid w:val="0034157C"/>
    <w:rsid w:val="00387907"/>
    <w:rsid w:val="003B7441"/>
    <w:rsid w:val="00430322"/>
    <w:rsid w:val="0049442A"/>
    <w:rsid w:val="00652CE5"/>
    <w:rsid w:val="00686F9D"/>
    <w:rsid w:val="006B0B5F"/>
    <w:rsid w:val="006D36D7"/>
    <w:rsid w:val="007074A0"/>
    <w:rsid w:val="00801044"/>
    <w:rsid w:val="008139E2"/>
    <w:rsid w:val="0088462C"/>
    <w:rsid w:val="00890993"/>
    <w:rsid w:val="008A604D"/>
    <w:rsid w:val="00974030"/>
    <w:rsid w:val="009A340C"/>
    <w:rsid w:val="00B873A6"/>
    <w:rsid w:val="00C22D86"/>
    <w:rsid w:val="00CE0C62"/>
    <w:rsid w:val="00D22AA0"/>
    <w:rsid w:val="00E223F0"/>
    <w:rsid w:val="00E9721A"/>
    <w:rsid w:val="00FF5E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7A86B-B04C-4119-ACDF-DA93FB3E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23F0"/>
    <w:pPr>
      <w:spacing w:after="0" w:line="240" w:lineRule="exact"/>
      <w:ind w:left="170"/>
      <w:contextualSpacing/>
    </w:pPr>
    <w:rPr>
      <w:rFonts w:ascii="Calibri" w:eastAsia="Cambria" w:hAnsi="Calibri" w:cs="Times New Roman"/>
      <w:lang w:eastAsia="nl-BE"/>
    </w:rPr>
  </w:style>
  <w:style w:type="paragraph" w:styleId="Kop1">
    <w:name w:val="heading 1"/>
    <w:basedOn w:val="Standaard"/>
    <w:next w:val="Standaard"/>
    <w:link w:val="Kop1Char"/>
    <w:uiPriority w:val="9"/>
    <w:qFormat/>
    <w:rsid w:val="00E22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30322"/>
    <w:pPr>
      <w:keepNext/>
      <w:keepLines/>
      <w:spacing w:before="40"/>
      <w:outlineLvl w:val="1"/>
    </w:pPr>
    <w:rPr>
      <w:rFonts w:ascii="Arial" w:eastAsiaTheme="majorEastAsia" w:hAnsi="Arial" w:cstheme="majorBidi"/>
      <w:b/>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23F0"/>
    <w:pPr>
      <w:ind w:left="720"/>
    </w:pPr>
  </w:style>
  <w:style w:type="paragraph" w:customStyle="1" w:styleId="xxxxxmsonormal">
    <w:name w:val="x_x_xxxmsonormal"/>
    <w:basedOn w:val="Standaard"/>
    <w:uiPriority w:val="99"/>
    <w:rsid w:val="00E223F0"/>
    <w:pPr>
      <w:spacing w:line="240" w:lineRule="auto"/>
      <w:ind w:left="0"/>
      <w:contextualSpacing w:val="0"/>
    </w:pPr>
    <w:rPr>
      <w:rFonts w:eastAsiaTheme="minorHAnsi" w:cs="Calibri"/>
    </w:rPr>
  </w:style>
  <w:style w:type="paragraph" w:customStyle="1" w:styleId="1Kop">
    <w:name w:val="1Kop"/>
    <w:basedOn w:val="Kop1"/>
    <w:qFormat/>
    <w:rsid w:val="00E223F0"/>
    <w:pPr>
      <w:keepLines w:val="0"/>
      <w:pBdr>
        <w:bottom w:val="single" w:sz="4" w:space="1" w:color="auto"/>
      </w:pBdr>
      <w:suppressAutoHyphens/>
      <w:spacing w:after="360"/>
    </w:pPr>
    <w:rPr>
      <w:rFonts w:ascii="Helvetica" w:hAnsi="Helvetica" w:cs="Times New Roman"/>
      <w:b/>
      <w:color w:val="auto"/>
      <w:szCs w:val="22"/>
    </w:rPr>
  </w:style>
  <w:style w:type="character" w:customStyle="1" w:styleId="Kop1Char">
    <w:name w:val="Kop 1 Char"/>
    <w:basedOn w:val="Standaardalinea-lettertype"/>
    <w:link w:val="Kop1"/>
    <w:uiPriority w:val="9"/>
    <w:rsid w:val="00E223F0"/>
    <w:rPr>
      <w:rFonts w:asciiTheme="majorHAnsi" w:eastAsiaTheme="majorEastAsia" w:hAnsiTheme="majorHAnsi" w:cstheme="majorBidi"/>
      <w:color w:val="2E74B5" w:themeColor="accent1" w:themeShade="BF"/>
      <w:sz w:val="32"/>
      <w:szCs w:val="32"/>
      <w:lang w:eastAsia="nl-BE"/>
    </w:rPr>
  </w:style>
  <w:style w:type="character" w:styleId="Hyperlink">
    <w:name w:val="Hyperlink"/>
    <w:basedOn w:val="Standaardalinea-lettertype"/>
    <w:uiPriority w:val="99"/>
    <w:unhideWhenUsed/>
    <w:rsid w:val="00E223F0"/>
    <w:rPr>
      <w:color w:val="0563C1"/>
      <w:u w:val="single"/>
    </w:rPr>
  </w:style>
  <w:style w:type="paragraph" w:styleId="Normaalweb">
    <w:name w:val="Normal (Web)"/>
    <w:basedOn w:val="Standaard"/>
    <w:uiPriority w:val="99"/>
    <w:semiHidden/>
    <w:unhideWhenUsed/>
    <w:rsid w:val="00E223F0"/>
    <w:pPr>
      <w:spacing w:before="100" w:beforeAutospacing="1" w:after="100" w:afterAutospacing="1" w:line="240" w:lineRule="auto"/>
      <w:ind w:left="0"/>
      <w:contextualSpacing w:val="0"/>
    </w:pPr>
    <w:rPr>
      <w:rFonts w:ascii="Times New Roman" w:eastAsiaTheme="minorHAnsi" w:hAnsi="Times New Roman"/>
      <w:sz w:val="24"/>
      <w:szCs w:val="24"/>
    </w:rPr>
  </w:style>
  <w:style w:type="paragraph" w:styleId="Kopvaninhoudsopgave">
    <w:name w:val="TOC Heading"/>
    <w:basedOn w:val="Kop1"/>
    <w:next w:val="Standaard"/>
    <w:uiPriority w:val="39"/>
    <w:unhideWhenUsed/>
    <w:qFormat/>
    <w:rsid w:val="00E223F0"/>
    <w:pPr>
      <w:spacing w:line="259" w:lineRule="auto"/>
      <w:ind w:left="0"/>
      <w:contextualSpacing w:val="0"/>
      <w:outlineLvl w:val="9"/>
    </w:pPr>
  </w:style>
  <w:style w:type="paragraph" w:styleId="Inhopg1">
    <w:name w:val="toc 1"/>
    <w:basedOn w:val="Standaard"/>
    <w:next w:val="Standaard"/>
    <w:autoRedefine/>
    <w:uiPriority w:val="39"/>
    <w:unhideWhenUsed/>
    <w:rsid w:val="00E223F0"/>
    <w:pPr>
      <w:spacing w:after="100"/>
      <w:ind w:left="0"/>
    </w:pPr>
  </w:style>
  <w:style w:type="paragraph" w:styleId="Inhopg2">
    <w:name w:val="toc 2"/>
    <w:basedOn w:val="Standaard"/>
    <w:next w:val="Standaard"/>
    <w:autoRedefine/>
    <w:uiPriority w:val="39"/>
    <w:unhideWhenUsed/>
    <w:rsid w:val="00430322"/>
    <w:pPr>
      <w:spacing w:after="100" w:line="259" w:lineRule="auto"/>
      <w:ind w:left="220"/>
      <w:contextualSpacing w:val="0"/>
    </w:pPr>
    <w:rPr>
      <w:rFonts w:asciiTheme="minorHAnsi" w:eastAsiaTheme="minorEastAsia" w:hAnsiTheme="minorHAnsi"/>
    </w:rPr>
  </w:style>
  <w:style w:type="paragraph" w:styleId="Inhopg3">
    <w:name w:val="toc 3"/>
    <w:basedOn w:val="Standaard"/>
    <w:next w:val="Standaard"/>
    <w:autoRedefine/>
    <w:uiPriority w:val="39"/>
    <w:unhideWhenUsed/>
    <w:rsid w:val="00430322"/>
    <w:pPr>
      <w:spacing w:after="100" w:line="259" w:lineRule="auto"/>
      <w:ind w:left="440"/>
      <w:contextualSpacing w:val="0"/>
    </w:pPr>
    <w:rPr>
      <w:rFonts w:asciiTheme="minorHAnsi" w:eastAsiaTheme="minorEastAsia" w:hAnsiTheme="minorHAnsi"/>
    </w:rPr>
  </w:style>
  <w:style w:type="character" w:customStyle="1" w:styleId="Kop2Char">
    <w:name w:val="Kop 2 Char"/>
    <w:basedOn w:val="Standaardalinea-lettertype"/>
    <w:link w:val="Kop2"/>
    <w:uiPriority w:val="9"/>
    <w:rsid w:val="00430322"/>
    <w:rPr>
      <w:rFonts w:ascii="Arial" w:eastAsiaTheme="majorEastAsia" w:hAnsi="Arial" w:cstheme="majorBidi"/>
      <w:b/>
      <w:sz w:val="28"/>
      <w:szCs w:val="26"/>
      <w:lang w:eastAsia="nl-BE"/>
    </w:rPr>
  </w:style>
  <w:style w:type="paragraph" w:styleId="Koptekst">
    <w:name w:val="header"/>
    <w:basedOn w:val="Standaard"/>
    <w:link w:val="KoptekstChar"/>
    <w:uiPriority w:val="99"/>
    <w:unhideWhenUsed/>
    <w:rsid w:val="009A34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340C"/>
    <w:rPr>
      <w:rFonts w:ascii="Calibri" w:eastAsia="Cambria" w:hAnsi="Calibri" w:cs="Times New Roman"/>
      <w:lang w:eastAsia="nl-BE"/>
    </w:rPr>
  </w:style>
  <w:style w:type="paragraph" w:styleId="Voettekst">
    <w:name w:val="footer"/>
    <w:basedOn w:val="Standaard"/>
    <w:link w:val="VoettekstChar"/>
    <w:uiPriority w:val="99"/>
    <w:unhideWhenUsed/>
    <w:rsid w:val="009A34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340C"/>
    <w:rPr>
      <w:rFonts w:ascii="Calibri" w:eastAsia="Cambria" w:hAnsi="Calibri"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2125">
      <w:bodyDiv w:val="1"/>
      <w:marLeft w:val="0"/>
      <w:marRight w:val="0"/>
      <w:marTop w:val="0"/>
      <w:marBottom w:val="0"/>
      <w:divBdr>
        <w:top w:val="none" w:sz="0" w:space="0" w:color="auto"/>
        <w:left w:val="none" w:sz="0" w:space="0" w:color="auto"/>
        <w:bottom w:val="none" w:sz="0" w:space="0" w:color="auto"/>
        <w:right w:val="none" w:sz="0" w:space="0" w:color="auto"/>
      </w:divBdr>
    </w:div>
    <w:div w:id="456678666">
      <w:bodyDiv w:val="1"/>
      <w:marLeft w:val="0"/>
      <w:marRight w:val="0"/>
      <w:marTop w:val="0"/>
      <w:marBottom w:val="0"/>
      <w:divBdr>
        <w:top w:val="none" w:sz="0" w:space="0" w:color="auto"/>
        <w:left w:val="none" w:sz="0" w:space="0" w:color="auto"/>
        <w:bottom w:val="none" w:sz="0" w:space="0" w:color="auto"/>
        <w:right w:val="none" w:sz="0" w:space="0" w:color="auto"/>
      </w:divBdr>
    </w:div>
    <w:div w:id="576324225">
      <w:bodyDiv w:val="1"/>
      <w:marLeft w:val="0"/>
      <w:marRight w:val="0"/>
      <w:marTop w:val="0"/>
      <w:marBottom w:val="0"/>
      <w:divBdr>
        <w:top w:val="none" w:sz="0" w:space="0" w:color="auto"/>
        <w:left w:val="none" w:sz="0" w:space="0" w:color="auto"/>
        <w:bottom w:val="none" w:sz="0" w:space="0" w:color="auto"/>
        <w:right w:val="none" w:sz="0" w:space="0" w:color="auto"/>
      </w:divBdr>
    </w:div>
    <w:div w:id="12348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files/download/34d0b3ce-646c-4e59-aaf9-f63895ae8920/Regelgeving/vlacc_regInhoudelijk/vlacc_muziek/vlacc_muziekclassificatie/Definities%20Vlaamse%20muziekclassificatie.doc" TargetMode="External"/><Relationship Id="rId13" Type="http://schemas.openxmlformats.org/officeDocument/2006/relationships/hyperlink" Target="https://bibliotheek.be/catalogus/jaap-van-den-hurk/de-mooiste-negro-spirituals/blad-muziek/library-marc-vlacc_14180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vlacc.cultuurconnect.be/files/download/11996edc-d813-4221-ad2b-11164f0479e5/Regelgeving/vlacc_regInhoudelijk/vlacc_genres/Genres%20volwassenen%20muziek.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net.be/portaal/Bibnet/Open_Vlacc_regelgeving/Regelgeving/vlacc_regInhoudelijk/vlacc_genres/Muziekgenres.xls" TargetMode="External"/><Relationship Id="rId5" Type="http://schemas.openxmlformats.org/officeDocument/2006/relationships/webSettings" Target="webSettings.xml"/><Relationship Id="rId15" Type="http://schemas.openxmlformats.org/officeDocument/2006/relationships/hyperlink" Target="http://openvlacc.cultuurconnect.be/files/download/50ba3f9a-d464-487a-9f7b-41458db44966/Werkgroepen/vlacc_wgMUZ/vlacc_wgMZO_verslagen/Muziekwerkgroepverslag20201210.docx" TargetMode="External"/><Relationship Id="rId10" Type="http://schemas.openxmlformats.org/officeDocument/2006/relationships/hyperlink" Target="http://openvlacc.cultuurconnect.be/files/download/0434408a-9b84-422e-b462-2e052b27f8b8/Regelgeving/vlacc_regInhoudelijk/vlacc_genres/Definities%20genres%20volwassenen%20muziek.doc" TargetMode="External"/><Relationship Id="rId4" Type="http://schemas.openxmlformats.org/officeDocument/2006/relationships/settings" Target="settings.xml"/><Relationship Id="rId9" Type="http://schemas.openxmlformats.org/officeDocument/2006/relationships/hyperlink" Target="http://openvlacc.cultuurconnect.be/files/download/28e82357-8b6c-4bff-b53a-eab1f2693ad1/Regelgeving/vlacc_regInhoudelijk/vlacc_muziek/nblc_classificatie/NBLC%20muziekclassificatie.xls" TargetMode="External"/><Relationship Id="rId1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2ACA-BA64-4908-906B-BD72E59E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1405</Words>
  <Characters>7730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Baudewyn</dc:creator>
  <cp:keywords/>
  <dc:description/>
  <cp:lastModifiedBy>Hannelore Baudewyn</cp:lastModifiedBy>
  <cp:revision>14</cp:revision>
  <dcterms:created xsi:type="dcterms:W3CDTF">2021-03-09T07:37:00Z</dcterms:created>
  <dcterms:modified xsi:type="dcterms:W3CDTF">2021-03-12T10:17:00Z</dcterms:modified>
</cp:coreProperties>
</file>