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55C" w:rsidRDefault="00EF1983">
      <w:pPr>
        <w:pStyle w:val="Titel"/>
        <w:spacing w:line="300" w:lineRule="auto"/>
      </w:pPr>
      <w:r>
        <w:rPr>
          <w:noProof/>
          <w:lang w:val="nl-BE"/>
        </w:rPr>
        <w:drawing>
          <wp:inline distT="0" distB="0" distL="0" distR="0">
            <wp:extent cx="1415613" cy="859479"/>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1415613" cy="859479"/>
                    </a:xfrm>
                    <a:prstGeom prst="rect">
                      <a:avLst/>
                    </a:prstGeom>
                    <a:ln/>
                  </pic:spPr>
                </pic:pic>
              </a:graphicData>
            </a:graphic>
          </wp:inline>
        </w:drawing>
      </w:r>
    </w:p>
    <w:p w:rsidR="0052755C" w:rsidRDefault="00EF1983">
      <w:pPr>
        <w:pStyle w:val="Titel"/>
        <w:spacing w:line="300" w:lineRule="auto"/>
      </w:pPr>
      <w:r>
        <w:t xml:space="preserve">Werkgroep Catalografie </w:t>
      </w:r>
    </w:p>
    <w:p w:rsidR="0052755C" w:rsidRDefault="00EF1983">
      <w:pPr>
        <w:pStyle w:val="Titel"/>
        <w:spacing w:line="300" w:lineRule="auto"/>
      </w:pPr>
      <w:r>
        <w:t>2 juni 2022</w:t>
      </w:r>
    </w:p>
    <w:p w:rsidR="0052755C" w:rsidRDefault="00EF1983">
      <w:pPr>
        <w:rPr>
          <w:b/>
        </w:rPr>
      </w:pPr>
      <w:r>
        <w:rPr>
          <w:b/>
        </w:rPr>
        <w:t>INHOUD</w:t>
      </w:r>
      <w:r>
        <w:rPr>
          <w:b/>
        </w:rPr>
        <w:br/>
      </w:r>
    </w:p>
    <w:sdt>
      <w:sdtPr>
        <w:id w:val="-1721430348"/>
        <w:docPartObj>
          <w:docPartGallery w:val="Table of Contents"/>
          <w:docPartUnique/>
        </w:docPartObj>
      </w:sdtPr>
      <w:sdtEndPr/>
      <w:sdtContent>
        <w:p w:rsidR="0045488E" w:rsidRDefault="00EF1983">
          <w:pPr>
            <w:pStyle w:val="Inhopg1"/>
            <w:tabs>
              <w:tab w:val="left" w:pos="440"/>
              <w:tab w:val="right" w:pos="9062"/>
            </w:tabs>
            <w:rPr>
              <w:rFonts w:asciiTheme="minorHAnsi" w:eastAsiaTheme="minorEastAsia" w:hAnsiTheme="minorHAnsi" w:cstheme="minorBidi"/>
              <w:noProof/>
              <w:lang w:val="nl-BE"/>
            </w:rPr>
          </w:pPr>
          <w:r>
            <w:fldChar w:fldCharType="begin"/>
          </w:r>
          <w:r>
            <w:instrText xml:space="preserve"> TOC \h \u \z </w:instrText>
          </w:r>
          <w:r>
            <w:fldChar w:fldCharType="separate"/>
          </w:r>
          <w:hyperlink w:anchor="_Toc106874360" w:history="1">
            <w:r w:rsidR="0045488E" w:rsidRPr="0054090C">
              <w:rPr>
                <w:rStyle w:val="Hyperlink"/>
                <w:noProof/>
              </w:rPr>
              <w:t>1.</w:t>
            </w:r>
            <w:r w:rsidR="0045488E">
              <w:rPr>
                <w:rFonts w:asciiTheme="minorHAnsi" w:eastAsiaTheme="minorEastAsia" w:hAnsiTheme="minorHAnsi" w:cstheme="minorBidi"/>
                <w:noProof/>
                <w:lang w:val="nl-BE"/>
              </w:rPr>
              <w:tab/>
            </w:r>
            <w:r w:rsidR="0045488E" w:rsidRPr="0054090C">
              <w:rPr>
                <w:rStyle w:val="Hyperlink"/>
                <w:noProof/>
              </w:rPr>
              <w:t>Taalpunt en Huis van het Nederlands-taalniveau</w:t>
            </w:r>
            <w:r w:rsidR="0045488E">
              <w:rPr>
                <w:noProof/>
                <w:webHidden/>
              </w:rPr>
              <w:tab/>
            </w:r>
            <w:r w:rsidR="0045488E">
              <w:rPr>
                <w:noProof/>
                <w:webHidden/>
              </w:rPr>
              <w:fldChar w:fldCharType="begin"/>
            </w:r>
            <w:r w:rsidR="0045488E">
              <w:rPr>
                <w:noProof/>
                <w:webHidden/>
              </w:rPr>
              <w:instrText xml:space="preserve"> PAGEREF _Toc106874360 \h </w:instrText>
            </w:r>
            <w:r w:rsidR="0045488E">
              <w:rPr>
                <w:noProof/>
                <w:webHidden/>
              </w:rPr>
            </w:r>
            <w:r w:rsidR="0045488E">
              <w:rPr>
                <w:noProof/>
                <w:webHidden/>
              </w:rPr>
              <w:fldChar w:fldCharType="separate"/>
            </w:r>
            <w:r w:rsidR="0045488E">
              <w:rPr>
                <w:noProof/>
                <w:webHidden/>
              </w:rPr>
              <w:t>2</w:t>
            </w:r>
            <w:r w:rsidR="0045488E">
              <w:rPr>
                <w:noProof/>
                <w:webHidden/>
              </w:rPr>
              <w:fldChar w:fldCharType="end"/>
            </w:r>
          </w:hyperlink>
        </w:p>
        <w:p w:rsidR="0045488E" w:rsidRDefault="0045488E">
          <w:pPr>
            <w:pStyle w:val="Inhopg1"/>
            <w:tabs>
              <w:tab w:val="left" w:pos="440"/>
              <w:tab w:val="right" w:pos="9062"/>
            </w:tabs>
            <w:rPr>
              <w:rFonts w:asciiTheme="minorHAnsi" w:eastAsiaTheme="minorEastAsia" w:hAnsiTheme="minorHAnsi" w:cstheme="minorBidi"/>
              <w:noProof/>
              <w:lang w:val="nl-BE"/>
            </w:rPr>
          </w:pPr>
          <w:hyperlink w:anchor="_Toc106874361" w:history="1">
            <w:r w:rsidRPr="0054090C">
              <w:rPr>
                <w:rStyle w:val="Hyperlink"/>
                <w:noProof/>
              </w:rPr>
              <w:t>2.</w:t>
            </w:r>
            <w:r>
              <w:rPr>
                <w:rFonts w:asciiTheme="minorHAnsi" w:eastAsiaTheme="minorEastAsia" w:hAnsiTheme="minorHAnsi" w:cstheme="minorBidi"/>
                <w:noProof/>
                <w:lang w:val="nl-BE"/>
              </w:rPr>
              <w:tab/>
            </w:r>
            <w:r w:rsidRPr="0054090C">
              <w:rPr>
                <w:rStyle w:val="Hyperlink"/>
                <w:noProof/>
              </w:rPr>
              <w:t>Dubbel/foutief ISBN doorzoekbaar maken</w:t>
            </w:r>
            <w:r>
              <w:rPr>
                <w:noProof/>
                <w:webHidden/>
              </w:rPr>
              <w:tab/>
            </w:r>
            <w:r>
              <w:rPr>
                <w:noProof/>
                <w:webHidden/>
              </w:rPr>
              <w:fldChar w:fldCharType="begin"/>
            </w:r>
            <w:r>
              <w:rPr>
                <w:noProof/>
                <w:webHidden/>
              </w:rPr>
              <w:instrText xml:space="preserve"> PAGEREF _Toc106874361 \h </w:instrText>
            </w:r>
            <w:r>
              <w:rPr>
                <w:noProof/>
                <w:webHidden/>
              </w:rPr>
            </w:r>
            <w:r>
              <w:rPr>
                <w:noProof/>
                <w:webHidden/>
              </w:rPr>
              <w:fldChar w:fldCharType="separate"/>
            </w:r>
            <w:r>
              <w:rPr>
                <w:noProof/>
                <w:webHidden/>
              </w:rPr>
              <w:t>4</w:t>
            </w:r>
            <w:r>
              <w:rPr>
                <w:noProof/>
                <w:webHidden/>
              </w:rPr>
              <w:fldChar w:fldCharType="end"/>
            </w:r>
          </w:hyperlink>
        </w:p>
        <w:p w:rsidR="0045488E" w:rsidRDefault="0045488E">
          <w:pPr>
            <w:pStyle w:val="Inhopg1"/>
            <w:tabs>
              <w:tab w:val="left" w:pos="440"/>
              <w:tab w:val="right" w:pos="9062"/>
            </w:tabs>
            <w:rPr>
              <w:rFonts w:asciiTheme="minorHAnsi" w:eastAsiaTheme="minorEastAsia" w:hAnsiTheme="minorHAnsi" w:cstheme="minorBidi"/>
              <w:noProof/>
              <w:lang w:val="nl-BE"/>
            </w:rPr>
          </w:pPr>
          <w:hyperlink w:anchor="_Toc106874362" w:history="1">
            <w:r w:rsidRPr="0054090C">
              <w:rPr>
                <w:rStyle w:val="Hyperlink"/>
                <w:noProof/>
              </w:rPr>
              <w:t>3.</w:t>
            </w:r>
            <w:r>
              <w:rPr>
                <w:rFonts w:asciiTheme="minorHAnsi" w:eastAsiaTheme="minorEastAsia" w:hAnsiTheme="minorHAnsi" w:cstheme="minorBidi"/>
                <w:noProof/>
                <w:lang w:val="nl-BE"/>
              </w:rPr>
              <w:tab/>
            </w:r>
            <w:r w:rsidRPr="0054090C">
              <w:rPr>
                <w:rStyle w:val="Hyperlink"/>
                <w:noProof/>
              </w:rPr>
              <w:t>Filmboxen en BMP’s met 1 identificatienummer voor het geheel</w:t>
            </w:r>
            <w:r>
              <w:rPr>
                <w:noProof/>
                <w:webHidden/>
              </w:rPr>
              <w:tab/>
            </w:r>
            <w:r>
              <w:rPr>
                <w:noProof/>
                <w:webHidden/>
              </w:rPr>
              <w:fldChar w:fldCharType="begin"/>
            </w:r>
            <w:r>
              <w:rPr>
                <w:noProof/>
                <w:webHidden/>
              </w:rPr>
              <w:instrText xml:space="preserve"> PAGEREF _Toc106874362 \h </w:instrText>
            </w:r>
            <w:r>
              <w:rPr>
                <w:noProof/>
                <w:webHidden/>
              </w:rPr>
            </w:r>
            <w:r>
              <w:rPr>
                <w:noProof/>
                <w:webHidden/>
              </w:rPr>
              <w:fldChar w:fldCharType="separate"/>
            </w:r>
            <w:r>
              <w:rPr>
                <w:noProof/>
                <w:webHidden/>
              </w:rPr>
              <w:t>8</w:t>
            </w:r>
            <w:r>
              <w:rPr>
                <w:noProof/>
                <w:webHidden/>
              </w:rPr>
              <w:fldChar w:fldCharType="end"/>
            </w:r>
          </w:hyperlink>
        </w:p>
        <w:p w:rsidR="0045488E" w:rsidRDefault="0045488E">
          <w:pPr>
            <w:pStyle w:val="Inhopg1"/>
            <w:tabs>
              <w:tab w:val="left" w:pos="440"/>
              <w:tab w:val="right" w:pos="9062"/>
            </w:tabs>
            <w:rPr>
              <w:rFonts w:asciiTheme="minorHAnsi" w:eastAsiaTheme="minorEastAsia" w:hAnsiTheme="minorHAnsi" w:cstheme="minorBidi"/>
              <w:noProof/>
              <w:lang w:val="nl-BE"/>
            </w:rPr>
          </w:pPr>
          <w:hyperlink w:anchor="_Toc106874363" w:history="1">
            <w:r w:rsidRPr="0054090C">
              <w:rPr>
                <w:rStyle w:val="Hyperlink"/>
                <w:noProof/>
              </w:rPr>
              <w:t>4.</w:t>
            </w:r>
            <w:r>
              <w:rPr>
                <w:rFonts w:asciiTheme="minorHAnsi" w:eastAsiaTheme="minorEastAsia" w:hAnsiTheme="minorHAnsi" w:cstheme="minorBidi"/>
                <w:noProof/>
                <w:lang w:val="nl-BE"/>
              </w:rPr>
              <w:tab/>
            </w:r>
            <w:r w:rsidRPr="0054090C">
              <w:rPr>
                <w:rStyle w:val="Hyperlink"/>
                <w:noProof/>
              </w:rPr>
              <w:t>Verschillende schrijfwijzen van persoonsnamen</w:t>
            </w:r>
            <w:r>
              <w:rPr>
                <w:noProof/>
                <w:webHidden/>
              </w:rPr>
              <w:tab/>
            </w:r>
            <w:r>
              <w:rPr>
                <w:noProof/>
                <w:webHidden/>
              </w:rPr>
              <w:fldChar w:fldCharType="begin"/>
            </w:r>
            <w:r>
              <w:rPr>
                <w:noProof/>
                <w:webHidden/>
              </w:rPr>
              <w:instrText xml:space="preserve"> PAGEREF _Toc106874363 \h </w:instrText>
            </w:r>
            <w:r>
              <w:rPr>
                <w:noProof/>
                <w:webHidden/>
              </w:rPr>
            </w:r>
            <w:r>
              <w:rPr>
                <w:noProof/>
                <w:webHidden/>
              </w:rPr>
              <w:fldChar w:fldCharType="separate"/>
            </w:r>
            <w:r>
              <w:rPr>
                <w:noProof/>
                <w:webHidden/>
              </w:rPr>
              <w:t>11</w:t>
            </w:r>
            <w:r>
              <w:rPr>
                <w:noProof/>
                <w:webHidden/>
              </w:rPr>
              <w:fldChar w:fldCharType="end"/>
            </w:r>
          </w:hyperlink>
        </w:p>
        <w:p w:rsidR="0045488E" w:rsidRDefault="0045488E">
          <w:pPr>
            <w:pStyle w:val="Inhopg1"/>
            <w:tabs>
              <w:tab w:val="left" w:pos="440"/>
              <w:tab w:val="right" w:pos="9062"/>
            </w:tabs>
            <w:rPr>
              <w:rFonts w:asciiTheme="minorHAnsi" w:eastAsiaTheme="minorEastAsia" w:hAnsiTheme="minorHAnsi" w:cstheme="minorBidi"/>
              <w:noProof/>
              <w:lang w:val="nl-BE"/>
            </w:rPr>
          </w:pPr>
          <w:hyperlink w:anchor="_Toc106874364" w:history="1">
            <w:r w:rsidRPr="0054090C">
              <w:rPr>
                <w:rStyle w:val="Hyperlink"/>
                <w:noProof/>
              </w:rPr>
              <w:t>5.</w:t>
            </w:r>
            <w:r>
              <w:rPr>
                <w:rFonts w:asciiTheme="minorHAnsi" w:eastAsiaTheme="minorEastAsia" w:hAnsiTheme="minorHAnsi" w:cstheme="minorBidi"/>
                <w:noProof/>
                <w:lang w:val="nl-BE"/>
              </w:rPr>
              <w:tab/>
            </w:r>
            <w:r w:rsidRPr="0054090C">
              <w:rPr>
                <w:rStyle w:val="Hyperlink"/>
                <w:noProof/>
              </w:rPr>
              <w:t>Verstripping: hoofdauteur</w:t>
            </w:r>
            <w:r>
              <w:rPr>
                <w:noProof/>
                <w:webHidden/>
              </w:rPr>
              <w:tab/>
            </w:r>
            <w:r>
              <w:rPr>
                <w:noProof/>
                <w:webHidden/>
              </w:rPr>
              <w:fldChar w:fldCharType="begin"/>
            </w:r>
            <w:r>
              <w:rPr>
                <w:noProof/>
                <w:webHidden/>
              </w:rPr>
              <w:instrText xml:space="preserve"> PAGEREF _Toc106874364 \h </w:instrText>
            </w:r>
            <w:r>
              <w:rPr>
                <w:noProof/>
                <w:webHidden/>
              </w:rPr>
            </w:r>
            <w:r>
              <w:rPr>
                <w:noProof/>
                <w:webHidden/>
              </w:rPr>
              <w:fldChar w:fldCharType="separate"/>
            </w:r>
            <w:r>
              <w:rPr>
                <w:noProof/>
                <w:webHidden/>
              </w:rPr>
              <w:t>15</w:t>
            </w:r>
            <w:r>
              <w:rPr>
                <w:noProof/>
                <w:webHidden/>
              </w:rPr>
              <w:fldChar w:fldCharType="end"/>
            </w:r>
          </w:hyperlink>
        </w:p>
        <w:p w:rsidR="0045488E" w:rsidRDefault="0045488E">
          <w:pPr>
            <w:pStyle w:val="Inhopg1"/>
            <w:tabs>
              <w:tab w:val="left" w:pos="440"/>
              <w:tab w:val="right" w:pos="9062"/>
            </w:tabs>
            <w:rPr>
              <w:rFonts w:asciiTheme="minorHAnsi" w:eastAsiaTheme="minorEastAsia" w:hAnsiTheme="minorHAnsi" w:cstheme="minorBidi"/>
              <w:noProof/>
              <w:lang w:val="nl-BE"/>
            </w:rPr>
          </w:pPr>
          <w:hyperlink w:anchor="_Toc106874365" w:history="1">
            <w:r w:rsidRPr="0054090C">
              <w:rPr>
                <w:rStyle w:val="Hyperlink"/>
                <w:noProof/>
              </w:rPr>
              <w:t>6.</w:t>
            </w:r>
            <w:r>
              <w:rPr>
                <w:rFonts w:asciiTheme="minorHAnsi" w:eastAsiaTheme="minorEastAsia" w:hAnsiTheme="minorHAnsi" w:cstheme="minorBidi"/>
                <w:noProof/>
                <w:lang w:val="nl-BE"/>
              </w:rPr>
              <w:tab/>
            </w:r>
            <w:r w:rsidRPr="0054090C">
              <w:rPr>
                <w:rStyle w:val="Hyperlink"/>
                <w:noProof/>
              </w:rPr>
              <w:t>Varia</w:t>
            </w:r>
            <w:r>
              <w:rPr>
                <w:noProof/>
                <w:webHidden/>
              </w:rPr>
              <w:tab/>
            </w:r>
            <w:r>
              <w:rPr>
                <w:noProof/>
                <w:webHidden/>
              </w:rPr>
              <w:fldChar w:fldCharType="begin"/>
            </w:r>
            <w:r>
              <w:rPr>
                <w:noProof/>
                <w:webHidden/>
              </w:rPr>
              <w:instrText xml:space="preserve"> PAGEREF _Toc106874365 \h </w:instrText>
            </w:r>
            <w:r>
              <w:rPr>
                <w:noProof/>
                <w:webHidden/>
              </w:rPr>
            </w:r>
            <w:r>
              <w:rPr>
                <w:noProof/>
                <w:webHidden/>
              </w:rPr>
              <w:fldChar w:fldCharType="separate"/>
            </w:r>
            <w:r>
              <w:rPr>
                <w:noProof/>
                <w:webHidden/>
              </w:rPr>
              <w:t>15</w:t>
            </w:r>
            <w:r>
              <w:rPr>
                <w:noProof/>
                <w:webHidden/>
              </w:rPr>
              <w:fldChar w:fldCharType="end"/>
            </w:r>
          </w:hyperlink>
        </w:p>
        <w:p w:rsidR="0045488E" w:rsidRDefault="0045488E">
          <w:pPr>
            <w:pStyle w:val="Inhopg1"/>
            <w:tabs>
              <w:tab w:val="left" w:pos="440"/>
              <w:tab w:val="right" w:pos="9062"/>
            </w:tabs>
            <w:rPr>
              <w:rFonts w:asciiTheme="minorHAnsi" w:eastAsiaTheme="minorEastAsia" w:hAnsiTheme="minorHAnsi" w:cstheme="minorBidi"/>
              <w:noProof/>
              <w:lang w:val="nl-BE"/>
            </w:rPr>
          </w:pPr>
          <w:hyperlink w:anchor="_Toc106874366" w:history="1">
            <w:r w:rsidRPr="0054090C">
              <w:rPr>
                <w:rStyle w:val="Hyperlink"/>
                <w:noProof/>
              </w:rPr>
              <w:t>7.</w:t>
            </w:r>
            <w:r>
              <w:rPr>
                <w:rFonts w:asciiTheme="minorHAnsi" w:eastAsiaTheme="minorEastAsia" w:hAnsiTheme="minorHAnsi" w:cstheme="minorBidi"/>
                <w:noProof/>
                <w:lang w:val="nl-BE"/>
              </w:rPr>
              <w:tab/>
            </w:r>
            <w:r w:rsidRPr="0054090C">
              <w:rPr>
                <w:rStyle w:val="Hyperlink"/>
                <w:noProof/>
              </w:rPr>
              <w:t>Rondje</w:t>
            </w:r>
            <w:r>
              <w:rPr>
                <w:noProof/>
                <w:webHidden/>
              </w:rPr>
              <w:tab/>
            </w:r>
            <w:r>
              <w:rPr>
                <w:noProof/>
                <w:webHidden/>
              </w:rPr>
              <w:fldChar w:fldCharType="begin"/>
            </w:r>
            <w:r>
              <w:rPr>
                <w:noProof/>
                <w:webHidden/>
              </w:rPr>
              <w:instrText xml:space="preserve"> PAGEREF _Toc106874366 \h </w:instrText>
            </w:r>
            <w:r>
              <w:rPr>
                <w:noProof/>
                <w:webHidden/>
              </w:rPr>
            </w:r>
            <w:r>
              <w:rPr>
                <w:noProof/>
                <w:webHidden/>
              </w:rPr>
              <w:fldChar w:fldCharType="separate"/>
            </w:r>
            <w:r>
              <w:rPr>
                <w:noProof/>
                <w:webHidden/>
              </w:rPr>
              <w:t>18</w:t>
            </w:r>
            <w:r>
              <w:rPr>
                <w:noProof/>
                <w:webHidden/>
              </w:rPr>
              <w:fldChar w:fldCharType="end"/>
            </w:r>
          </w:hyperlink>
        </w:p>
        <w:p w:rsidR="0045488E" w:rsidRDefault="0045488E">
          <w:pPr>
            <w:pStyle w:val="Inhopg1"/>
            <w:tabs>
              <w:tab w:val="left" w:pos="440"/>
              <w:tab w:val="right" w:pos="9062"/>
            </w:tabs>
            <w:rPr>
              <w:rFonts w:asciiTheme="minorHAnsi" w:eastAsiaTheme="minorEastAsia" w:hAnsiTheme="minorHAnsi" w:cstheme="minorBidi"/>
              <w:noProof/>
              <w:lang w:val="nl-BE"/>
            </w:rPr>
          </w:pPr>
          <w:hyperlink w:anchor="_Toc106874367" w:history="1">
            <w:r w:rsidRPr="0054090C">
              <w:rPr>
                <w:rStyle w:val="Hyperlink"/>
                <w:noProof/>
              </w:rPr>
              <w:t>8.</w:t>
            </w:r>
            <w:r>
              <w:rPr>
                <w:rFonts w:asciiTheme="minorHAnsi" w:eastAsiaTheme="minorEastAsia" w:hAnsiTheme="minorHAnsi" w:cstheme="minorBidi"/>
                <w:noProof/>
                <w:lang w:val="nl-BE"/>
              </w:rPr>
              <w:tab/>
            </w:r>
            <w:r w:rsidRPr="0054090C">
              <w:rPr>
                <w:rStyle w:val="Hyperlink"/>
                <w:noProof/>
              </w:rPr>
              <w:t>Aanwezigheden</w:t>
            </w:r>
            <w:r>
              <w:rPr>
                <w:noProof/>
                <w:webHidden/>
              </w:rPr>
              <w:tab/>
            </w:r>
            <w:r>
              <w:rPr>
                <w:noProof/>
                <w:webHidden/>
              </w:rPr>
              <w:fldChar w:fldCharType="begin"/>
            </w:r>
            <w:r>
              <w:rPr>
                <w:noProof/>
                <w:webHidden/>
              </w:rPr>
              <w:instrText xml:space="preserve"> PAGEREF _Toc106874367 \h </w:instrText>
            </w:r>
            <w:r>
              <w:rPr>
                <w:noProof/>
                <w:webHidden/>
              </w:rPr>
            </w:r>
            <w:r>
              <w:rPr>
                <w:noProof/>
                <w:webHidden/>
              </w:rPr>
              <w:fldChar w:fldCharType="separate"/>
            </w:r>
            <w:r>
              <w:rPr>
                <w:noProof/>
                <w:webHidden/>
              </w:rPr>
              <w:t>18</w:t>
            </w:r>
            <w:r>
              <w:rPr>
                <w:noProof/>
                <w:webHidden/>
              </w:rPr>
              <w:fldChar w:fldCharType="end"/>
            </w:r>
          </w:hyperlink>
        </w:p>
        <w:p w:rsidR="0052755C" w:rsidRDefault="00EF1983">
          <w:pPr>
            <w:tabs>
              <w:tab w:val="right" w:pos="9025"/>
            </w:tabs>
            <w:spacing w:before="200" w:after="80" w:line="240" w:lineRule="auto"/>
          </w:pPr>
          <w:r>
            <w:fldChar w:fldCharType="end"/>
          </w:r>
        </w:p>
      </w:sdtContent>
    </w:sdt>
    <w:p w:rsidR="0052755C" w:rsidRDefault="0052755C">
      <w:pPr>
        <w:pBdr>
          <w:top w:val="nil"/>
          <w:left w:val="nil"/>
          <w:bottom w:val="nil"/>
          <w:right w:val="nil"/>
          <w:between w:val="nil"/>
        </w:pBdr>
        <w:tabs>
          <w:tab w:val="right" w:pos="9025"/>
        </w:tabs>
        <w:spacing w:before="200"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52755C">
      <w:pPr>
        <w:pBdr>
          <w:top w:val="nil"/>
          <w:left w:val="nil"/>
          <w:bottom w:val="nil"/>
          <w:right w:val="nil"/>
          <w:between w:val="nil"/>
        </w:pBdr>
        <w:tabs>
          <w:tab w:val="right" w:pos="9025"/>
        </w:tabs>
        <w:spacing w:line="240" w:lineRule="auto"/>
        <w:ind w:left="720"/>
        <w:rPr>
          <w:color w:val="000000"/>
        </w:rPr>
      </w:pPr>
    </w:p>
    <w:p w:rsidR="0052755C" w:rsidRDefault="00EF1983">
      <w:pPr>
        <w:numPr>
          <w:ilvl w:val="0"/>
          <w:numId w:val="3"/>
        </w:numPr>
        <w:pBdr>
          <w:top w:val="nil"/>
          <w:left w:val="nil"/>
          <w:bottom w:val="nil"/>
          <w:right w:val="nil"/>
          <w:between w:val="nil"/>
        </w:pBdr>
        <w:tabs>
          <w:tab w:val="right" w:pos="9025"/>
        </w:tabs>
        <w:spacing w:line="240" w:lineRule="auto"/>
        <w:rPr>
          <w:color w:val="000000"/>
          <w:sz w:val="40"/>
          <w:szCs w:val="40"/>
        </w:rPr>
      </w:pPr>
      <w:r>
        <w:rPr>
          <w:color w:val="000000"/>
          <w:sz w:val="40"/>
          <w:szCs w:val="40"/>
        </w:rPr>
        <w:lastRenderedPageBreak/>
        <w:t>Opmerking bij het vorig verslag</w:t>
      </w:r>
    </w:p>
    <w:p w:rsidR="0052755C" w:rsidRDefault="00EF1983">
      <w:pPr>
        <w:pBdr>
          <w:top w:val="nil"/>
          <w:left w:val="nil"/>
          <w:bottom w:val="nil"/>
          <w:right w:val="nil"/>
          <w:between w:val="nil"/>
        </w:pBdr>
        <w:tabs>
          <w:tab w:val="right" w:pos="9025"/>
        </w:tabs>
        <w:spacing w:line="240" w:lineRule="auto"/>
        <w:ind w:left="720"/>
        <w:rPr>
          <w:color w:val="000000"/>
        </w:rPr>
      </w:pPr>
      <w:r>
        <w:rPr>
          <w:color w:val="000000"/>
        </w:rPr>
        <w:br/>
        <w:t>Karen vraagt naar de timing voor het weergeven van de vermelding ‘zonder Nederlandstalige ondertitels</w:t>
      </w:r>
      <w:r>
        <w:t>’</w:t>
      </w:r>
      <w:r>
        <w:rPr>
          <w:color w:val="000000"/>
        </w:rPr>
        <w:t xml:space="preserve"> bij dvd’s. </w:t>
      </w:r>
    </w:p>
    <w:p w:rsidR="0052755C" w:rsidRDefault="00EF1983">
      <w:pPr>
        <w:pBdr>
          <w:top w:val="nil"/>
          <w:left w:val="nil"/>
          <w:bottom w:val="nil"/>
          <w:right w:val="nil"/>
          <w:between w:val="nil"/>
        </w:pBdr>
        <w:tabs>
          <w:tab w:val="right" w:pos="9025"/>
        </w:tabs>
        <w:spacing w:after="80" w:line="240" w:lineRule="auto"/>
        <w:ind w:left="720"/>
        <w:rPr>
          <w:color w:val="000000"/>
        </w:rPr>
      </w:pPr>
      <w:r>
        <w:rPr>
          <w:color w:val="000000"/>
        </w:rPr>
        <w:t>Hannelore vraagt dit na bij de Bibliotheekwebsites.</w:t>
      </w:r>
    </w:p>
    <w:p w:rsidR="0052755C" w:rsidRDefault="00EF1983">
      <w:pPr>
        <w:pStyle w:val="Kop1"/>
        <w:numPr>
          <w:ilvl w:val="0"/>
          <w:numId w:val="3"/>
        </w:numPr>
        <w:spacing w:before="240" w:after="0" w:line="300" w:lineRule="auto"/>
      </w:pPr>
      <w:bookmarkStart w:id="0" w:name="_Toc106874360"/>
      <w:r>
        <w:t>Taalpunt en Huis van het Nederlands-taalniveau</w:t>
      </w:r>
      <w:bookmarkEnd w:id="0"/>
    </w:p>
    <w:p w:rsidR="0052755C" w:rsidRDefault="00EF1983">
      <w:r>
        <w:rPr>
          <w:noProof/>
          <w:lang w:val="nl-BE"/>
        </w:rPr>
        <w:drawing>
          <wp:inline distT="0" distB="0" distL="0" distR="0">
            <wp:extent cx="4220598" cy="2840469"/>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r="18334"/>
                    <a:stretch>
                      <a:fillRect/>
                    </a:stretch>
                  </pic:blipFill>
                  <pic:spPr>
                    <a:xfrm>
                      <a:off x="0" y="0"/>
                      <a:ext cx="4220598" cy="2840469"/>
                    </a:xfrm>
                    <a:prstGeom prst="rect">
                      <a:avLst/>
                    </a:prstGeom>
                    <a:ln/>
                  </pic:spPr>
                </pic:pic>
              </a:graphicData>
            </a:graphic>
          </wp:inline>
        </w:drawing>
      </w:r>
    </w:p>
    <w:p w:rsidR="0052755C" w:rsidRDefault="0052755C">
      <w:pPr>
        <w:ind w:left="720"/>
        <w:rPr>
          <w:color w:val="000000"/>
        </w:rPr>
      </w:pPr>
    </w:p>
    <w:p w:rsidR="0045488E" w:rsidRDefault="0045488E" w:rsidP="0045488E">
      <w:pPr>
        <w:ind w:left="720"/>
      </w:pPr>
      <w:r>
        <w:t xml:space="preserve">Dit zijn de verschillende Taalpunt-rubrieken: </w:t>
      </w:r>
    </w:p>
    <w:p w:rsidR="0045488E" w:rsidRDefault="0045488E" w:rsidP="0045488E">
      <w:pPr>
        <w:ind w:left="720"/>
      </w:pPr>
      <w:r>
        <w:t>TP1</w:t>
      </w:r>
      <w:r>
        <w:tab/>
        <w:t>Taalcursussen beginners 1</w:t>
      </w:r>
    </w:p>
    <w:p w:rsidR="0045488E" w:rsidRDefault="0045488E" w:rsidP="0045488E">
      <w:pPr>
        <w:ind w:left="720"/>
      </w:pPr>
      <w:r>
        <w:t>TP2</w:t>
      </w:r>
      <w:r>
        <w:tab/>
        <w:t>Taalcursussen beginners 2</w:t>
      </w:r>
    </w:p>
    <w:p w:rsidR="0045488E" w:rsidRDefault="0045488E" w:rsidP="0045488E">
      <w:pPr>
        <w:ind w:left="720"/>
      </w:pPr>
      <w:r>
        <w:t>TP3</w:t>
      </w:r>
      <w:r>
        <w:tab/>
        <w:t>Taalcursussen beginners 3</w:t>
      </w:r>
    </w:p>
    <w:p w:rsidR="0045488E" w:rsidRDefault="0045488E" w:rsidP="0045488E">
      <w:pPr>
        <w:ind w:left="720"/>
      </w:pPr>
      <w:r>
        <w:t>TP4</w:t>
      </w:r>
      <w:r>
        <w:tab/>
        <w:t>Taalcursussen (half)gevorderden</w:t>
      </w:r>
    </w:p>
    <w:p w:rsidR="0045488E" w:rsidRDefault="0045488E" w:rsidP="0045488E">
      <w:pPr>
        <w:ind w:left="720"/>
      </w:pPr>
      <w:r>
        <w:t>TPB</w:t>
      </w:r>
      <w:r>
        <w:tab/>
        <w:t>Leerboeken (grammatica, spelling)</w:t>
      </w:r>
    </w:p>
    <w:p w:rsidR="0045488E" w:rsidRDefault="0045488E" w:rsidP="0045488E">
      <w:pPr>
        <w:ind w:left="720"/>
      </w:pPr>
      <w:r>
        <w:t>TPD</w:t>
      </w:r>
      <w:r>
        <w:tab/>
        <w:t>Docentenmaterialen</w:t>
      </w:r>
    </w:p>
    <w:p w:rsidR="0045488E" w:rsidRDefault="0045488E" w:rsidP="0045488E">
      <w:pPr>
        <w:ind w:left="720"/>
      </w:pPr>
      <w:r>
        <w:t>TPF</w:t>
      </w:r>
      <w:r>
        <w:tab/>
        <w:t>Films</w:t>
      </w:r>
    </w:p>
    <w:p w:rsidR="0045488E" w:rsidRDefault="0045488E" w:rsidP="0045488E">
      <w:pPr>
        <w:ind w:left="720"/>
      </w:pPr>
      <w:r>
        <w:t>TPG</w:t>
      </w:r>
      <w:r>
        <w:tab/>
        <w:t>Leesboeken voor gevorderden</w:t>
      </w:r>
    </w:p>
    <w:p w:rsidR="0045488E" w:rsidRDefault="0045488E" w:rsidP="0045488E">
      <w:pPr>
        <w:ind w:left="720"/>
      </w:pPr>
      <w:r>
        <w:t>TPH</w:t>
      </w:r>
      <w:r>
        <w:tab/>
        <w:t>Luisterboeken</w:t>
      </w:r>
    </w:p>
    <w:p w:rsidR="0045488E" w:rsidRDefault="0045488E" w:rsidP="0045488E">
      <w:pPr>
        <w:ind w:left="720"/>
      </w:pPr>
      <w:r>
        <w:t>TPI</w:t>
      </w:r>
      <w:r>
        <w:tab/>
        <w:t>Informatieve boeken</w:t>
      </w:r>
    </w:p>
    <w:p w:rsidR="0045488E" w:rsidRDefault="0045488E" w:rsidP="0045488E">
      <w:pPr>
        <w:ind w:left="720"/>
      </w:pPr>
      <w:r>
        <w:t>TPL</w:t>
      </w:r>
      <w:r>
        <w:tab/>
        <w:t>Leesboeken</w:t>
      </w:r>
    </w:p>
    <w:p w:rsidR="0045488E" w:rsidRDefault="0045488E" w:rsidP="0045488E">
      <w:pPr>
        <w:ind w:left="720"/>
      </w:pPr>
      <w:r>
        <w:t>TPM</w:t>
      </w:r>
      <w:r>
        <w:tab/>
        <w:t>Woordenboeken</w:t>
      </w:r>
    </w:p>
    <w:p w:rsidR="0045488E" w:rsidRDefault="0045488E" w:rsidP="0045488E">
      <w:pPr>
        <w:ind w:left="720"/>
      </w:pPr>
      <w:r>
        <w:t>TPO</w:t>
      </w:r>
      <w:r>
        <w:tab/>
        <w:t>Taalcursussen met steuntalen</w:t>
      </w:r>
    </w:p>
    <w:p w:rsidR="0045488E" w:rsidRDefault="0045488E" w:rsidP="0045488E">
      <w:pPr>
        <w:ind w:left="720"/>
      </w:pPr>
      <w:r>
        <w:t>TPP</w:t>
      </w:r>
      <w:r>
        <w:tab/>
        <w:t>Spreken</w:t>
      </w:r>
    </w:p>
    <w:p w:rsidR="0045488E" w:rsidRDefault="0045488E" w:rsidP="0045488E">
      <w:pPr>
        <w:ind w:left="720"/>
      </w:pPr>
      <w:r>
        <w:t>TPS</w:t>
      </w:r>
      <w:r>
        <w:tab/>
        <w:t>Schrijven</w:t>
      </w:r>
    </w:p>
    <w:p w:rsidR="0045488E" w:rsidRDefault="0045488E" w:rsidP="0045488E">
      <w:pPr>
        <w:ind w:left="720"/>
      </w:pPr>
      <w:r>
        <w:t>TPT</w:t>
      </w:r>
      <w:r>
        <w:tab/>
        <w:t>Taalspellen</w:t>
      </w:r>
    </w:p>
    <w:p w:rsidR="0045488E" w:rsidRDefault="0045488E" w:rsidP="0045488E">
      <w:pPr>
        <w:ind w:left="720"/>
      </w:pPr>
      <w:r>
        <w:t>TPW</w:t>
      </w:r>
      <w:r>
        <w:tab/>
        <w:t>Wablieftkrant</w:t>
      </w:r>
    </w:p>
    <w:p w:rsidR="0045488E" w:rsidRDefault="0045488E">
      <w:pPr>
        <w:ind w:left="720"/>
      </w:pPr>
    </w:p>
    <w:p w:rsidR="0052755C" w:rsidRDefault="00EF1983">
      <w:pPr>
        <w:ind w:left="720"/>
      </w:pPr>
      <w:r>
        <w:t xml:space="preserve">De verschillende Taalpunt-rubrieken krijgen één logo in de publiekscatalogus. </w:t>
      </w:r>
    </w:p>
    <w:p w:rsidR="0052755C" w:rsidRDefault="00EF1983">
      <w:pPr>
        <w:ind w:left="720"/>
      </w:pPr>
      <w:r>
        <w:lastRenderedPageBreak/>
        <w:t>Dit zal ook retro aangevuld worden met behulp van een lijst die Antwerpen aan BC gaat bezorgen (in een automatische beweging via Libis, na het aanmaken van een lijst van records met de toe te voegen rubriek).</w:t>
      </w:r>
    </w:p>
    <w:p w:rsidR="00215DDE" w:rsidRDefault="00215DDE">
      <w:pPr>
        <w:ind w:left="720"/>
      </w:pPr>
    </w:p>
    <w:p w:rsidR="00215DDE" w:rsidRDefault="00215DDE">
      <w:pPr>
        <w:ind w:left="720"/>
      </w:pPr>
      <w:r>
        <w:t xml:space="preserve">De toekenning van het </w:t>
      </w:r>
      <w:r w:rsidR="003F6FBB">
        <w:t>T</w:t>
      </w:r>
      <w:r>
        <w:t xml:space="preserve">aalpunt-keurmerk wordt enkel door de Vlacc-catalografen van bibliotheek Antwerpen gedaan: zij zijn de referentiebibliotheek. </w:t>
      </w:r>
    </w:p>
    <w:p w:rsidR="0052755C" w:rsidRDefault="0052755C">
      <w:pPr>
        <w:ind w:left="720"/>
      </w:pPr>
    </w:p>
    <w:p w:rsidR="0052755C" w:rsidRDefault="00EF1983">
      <w:pPr>
        <w:ind w:left="720"/>
      </w:pPr>
      <w:r>
        <w:t xml:space="preserve">Timing: </w:t>
      </w:r>
      <w:r w:rsidR="00AC664B">
        <w:t>alles staat in orde in Aleph (en kan toegekend worden door Antwerpen)</w:t>
      </w:r>
      <w:bookmarkStart w:id="1" w:name="_GoBack"/>
      <w:bookmarkEnd w:id="1"/>
      <w:r w:rsidR="00AC664B">
        <w:t>, over de zichtbaarheid in de bibliotheekwebsites communiceren we nog</w:t>
      </w:r>
      <w:r>
        <w:t xml:space="preserve">. </w:t>
      </w:r>
    </w:p>
    <w:p w:rsidR="0052755C" w:rsidRDefault="0052755C">
      <w:pPr>
        <w:ind w:left="720"/>
      </w:pPr>
    </w:p>
    <w:p w:rsidR="0052755C" w:rsidRDefault="00EF1983">
      <w:pPr>
        <w:ind w:left="720"/>
      </w:pPr>
      <w:r>
        <w:t xml:space="preserve">Taalpunt Jeugd is nog in opstartfase bij veel bibliotheken, en er is niet één referentiebibliotheek. Daarom beslissen we om voorlopig enkel Taalpunt (Volwassenen) op te nemen in Open Vlacc. </w:t>
      </w:r>
    </w:p>
    <w:p w:rsidR="0052755C" w:rsidRDefault="0052755C">
      <w:pPr>
        <w:ind w:left="720"/>
        <w:rPr>
          <w:color w:val="000000"/>
        </w:rPr>
      </w:pPr>
    </w:p>
    <w:p w:rsidR="0052755C" w:rsidRDefault="00EF1983">
      <w:pPr>
        <w:ind w:left="720"/>
        <w:rPr>
          <w:b/>
        </w:rPr>
      </w:pPr>
      <w:r>
        <w:rPr>
          <w:color w:val="000000"/>
        </w:rPr>
        <w:br/>
      </w:r>
      <w:r>
        <w:rPr>
          <w:noProof/>
          <w:lang w:val="nl-BE"/>
        </w:rPr>
        <w:drawing>
          <wp:inline distT="0" distB="0" distL="0" distR="0">
            <wp:extent cx="5217243" cy="3621360"/>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217243" cy="3621360"/>
                    </a:xfrm>
                    <a:prstGeom prst="rect">
                      <a:avLst/>
                    </a:prstGeom>
                    <a:ln/>
                  </pic:spPr>
                </pic:pic>
              </a:graphicData>
            </a:graphic>
          </wp:inline>
        </w:drawing>
      </w:r>
    </w:p>
    <w:p w:rsidR="0052755C" w:rsidRDefault="0052755C">
      <w:pPr>
        <w:ind w:left="720"/>
        <w:rPr>
          <w:b/>
        </w:rPr>
      </w:pPr>
    </w:p>
    <w:p w:rsidR="0052755C" w:rsidRDefault="00EF1983">
      <w:pPr>
        <w:ind w:left="720"/>
        <w:rPr>
          <w:b/>
        </w:rPr>
      </w:pPr>
      <w:r>
        <w:rPr>
          <w:noProof/>
          <w:lang w:val="nl-BE"/>
        </w:rPr>
        <w:lastRenderedPageBreak/>
        <w:drawing>
          <wp:inline distT="0" distB="0" distL="0" distR="0">
            <wp:extent cx="4267200" cy="2581275"/>
            <wp:effectExtent l="0" t="0" r="0" b="0"/>
            <wp:docPr id="4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l="5622" t="5043" r="20305" b="3855"/>
                    <a:stretch>
                      <a:fillRect/>
                    </a:stretch>
                  </pic:blipFill>
                  <pic:spPr>
                    <a:xfrm>
                      <a:off x="0" y="0"/>
                      <a:ext cx="4267200" cy="2581275"/>
                    </a:xfrm>
                    <a:prstGeom prst="rect">
                      <a:avLst/>
                    </a:prstGeom>
                    <a:ln/>
                  </pic:spPr>
                </pic:pic>
              </a:graphicData>
            </a:graphic>
          </wp:inline>
        </w:drawing>
      </w:r>
    </w:p>
    <w:p w:rsidR="0052755C" w:rsidRDefault="0052755C">
      <w:pPr>
        <w:ind w:left="720"/>
      </w:pPr>
    </w:p>
    <w:p w:rsidR="0052755C" w:rsidRDefault="00EF1983">
      <w:pPr>
        <w:ind w:left="720"/>
      </w:pPr>
      <w:r>
        <w:t xml:space="preserve">Het Huis van het Nederlands-taalniveau zal momenteel enkel bij leesboekjes toegekend worden. Enkel referentiebibliotheek Antwerpen kent het taalniveau toe. Het veld is herhaalbaar. </w:t>
      </w:r>
      <w:r>
        <w:br/>
      </w:r>
    </w:p>
    <w:p w:rsidR="0052755C" w:rsidRDefault="00EF1983">
      <w:pPr>
        <w:ind w:left="720"/>
      </w:pPr>
      <w:r>
        <w:t>Hannelore voegt een voorbeeld toe aan de regelgeving ‘naar niveau A1 tot …’ voor het toekennen van het ERK niveau.</w:t>
      </w:r>
    </w:p>
    <w:p w:rsidR="0052755C" w:rsidRDefault="0052755C">
      <w:pPr>
        <w:ind w:left="720"/>
      </w:pPr>
    </w:p>
    <w:p w:rsidR="0052755C" w:rsidRDefault="00EF1983">
      <w:pPr>
        <w:ind w:left="720"/>
      </w:pPr>
      <w:r>
        <w:t xml:space="preserve">Momenteel is het veld Taalniveau nog niet beschikbaar in Wise. Dit is aangevraagd bij OCLC, maar kan nog even op zich laten wachten. </w:t>
      </w:r>
    </w:p>
    <w:p w:rsidR="0052755C" w:rsidRDefault="0052755C">
      <w:pPr>
        <w:ind w:left="720"/>
      </w:pPr>
    </w:p>
    <w:p w:rsidR="0052755C" w:rsidRDefault="00EF1983">
      <w:pPr>
        <w:ind w:left="720"/>
      </w:pPr>
      <w:r>
        <w:t>Het toekennen van het taalniveau van Huis van het Nederlands was een vraag vanuit OBib, omdat de Brusselse bibliotheken dit taalniveau gebruiken, in de catalogus en op de boeken met een etiket. Aangezien dit veld nog niet beschikbaar of zichtbaar is in Wise, zullen de bibliotheken eerst een omweg moeten maken via de publiekscatalogus om zo te weten te komen welk taalniveau de publicatie gekregen heeft.</w:t>
      </w:r>
    </w:p>
    <w:p w:rsidR="0052755C" w:rsidRDefault="00EF1983">
      <w:pPr>
        <w:ind w:left="720"/>
      </w:pPr>
      <w:r>
        <w:t xml:space="preserve">Ook voor de lokale toekenning van een taalniveau bij niet-Vlacc-materialen zal er nog even een alternatieve werkwijze moeten gezocht worden. Hannelore neemt hiervoor contact op met Wise-collega’s en Els van OBib. </w:t>
      </w:r>
    </w:p>
    <w:p w:rsidR="0052755C" w:rsidRDefault="00EF1983">
      <w:pPr>
        <w:ind w:left="720"/>
      </w:pPr>
      <w:r>
        <w:rPr>
          <w:b/>
        </w:rPr>
        <w:br/>
      </w:r>
    </w:p>
    <w:p w:rsidR="0052755C" w:rsidRDefault="00EF1983">
      <w:pPr>
        <w:pStyle w:val="Kop1"/>
        <w:numPr>
          <w:ilvl w:val="0"/>
          <w:numId w:val="3"/>
        </w:numPr>
        <w:spacing w:before="240" w:after="0" w:line="300" w:lineRule="auto"/>
      </w:pPr>
      <w:bookmarkStart w:id="2" w:name="_Toc106874361"/>
      <w:r>
        <w:t>Dubbel/foutief ISBN doorzoekbaar maken</w:t>
      </w:r>
      <w:bookmarkEnd w:id="2"/>
    </w:p>
    <w:p w:rsidR="0052755C" w:rsidRDefault="0052755C">
      <w:pPr>
        <w:pBdr>
          <w:top w:val="nil"/>
          <w:left w:val="nil"/>
          <w:bottom w:val="nil"/>
          <w:right w:val="nil"/>
          <w:between w:val="nil"/>
        </w:pBdr>
        <w:ind w:left="720"/>
        <w:rPr>
          <w:color w:val="000000"/>
        </w:rPr>
      </w:pPr>
    </w:p>
    <w:p w:rsidR="0052755C" w:rsidRDefault="00EF1983">
      <w:pPr>
        <w:pBdr>
          <w:top w:val="nil"/>
          <w:left w:val="nil"/>
          <w:bottom w:val="nil"/>
          <w:right w:val="nil"/>
          <w:between w:val="nil"/>
        </w:pBdr>
        <w:ind w:left="720"/>
        <w:rPr>
          <w:color w:val="000000"/>
        </w:rPr>
      </w:pPr>
      <w:r>
        <w:rPr>
          <w:color w:val="000000"/>
        </w:rPr>
        <w:lastRenderedPageBreak/>
        <w:br/>
      </w:r>
      <w:r>
        <w:rPr>
          <w:noProof/>
          <w:lang w:val="nl-BE"/>
        </w:rPr>
        <w:drawing>
          <wp:inline distT="0" distB="0" distL="0" distR="0">
            <wp:extent cx="3784411" cy="3392591"/>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608" t="9507" r="19355" b="1683"/>
                    <a:stretch>
                      <a:fillRect/>
                    </a:stretch>
                  </pic:blipFill>
                  <pic:spPr>
                    <a:xfrm>
                      <a:off x="0" y="0"/>
                      <a:ext cx="3784411" cy="3392591"/>
                    </a:xfrm>
                    <a:prstGeom prst="rect">
                      <a:avLst/>
                    </a:prstGeom>
                    <a:ln/>
                  </pic:spPr>
                </pic:pic>
              </a:graphicData>
            </a:graphic>
          </wp:inline>
        </w:drawing>
      </w:r>
    </w:p>
    <w:p w:rsidR="0052755C" w:rsidRDefault="00EF1983">
      <w:pPr>
        <w:ind w:left="720"/>
        <w:rPr>
          <w:b/>
        </w:rPr>
      </w:pPr>
      <w:r>
        <w:rPr>
          <w:noProof/>
          <w:lang w:val="nl-BE"/>
        </w:rPr>
        <w:drawing>
          <wp:inline distT="0" distB="0" distL="0" distR="0">
            <wp:extent cx="3442788" cy="2841968"/>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l="3980" t="9635" r="24171" b="5896"/>
                    <a:stretch>
                      <a:fillRect/>
                    </a:stretch>
                  </pic:blipFill>
                  <pic:spPr>
                    <a:xfrm>
                      <a:off x="0" y="0"/>
                      <a:ext cx="3442788" cy="2841968"/>
                    </a:xfrm>
                    <a:prstGeom prst="rect">
                      <a:avLst/>
                    </a:prstGeom>
                    <a:ln/>
                  </pic:spPr>
                </pic:pic>
              </a:graphicData>
            </a:graphic>
          </wp:inline>
        </w:drawing>
      </w:r>
    </w:p>
    <w:p w:rsidR="0052755C" w:rsidRDefault="00EF1983">
      <w:pPr>
        <w:ind w:left="720"/>
        <w:rPr>
          <w:b/>
        </w:rPr>
      </w:pPr>
      <w:r>
        <w:rPr>
          <w:noProof/>
          <w:lang w:val="nl-BE"/>
        </w:rPr>
        <w:lastRenderedPageBreak/>
        <w:drawing>
          <wp:inline distT="0" distB="0" distL="0" distR="0">
            <wp:extent cx="4514850" cy="3486150"/>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974" t="12276" r="18651" b="2950"/>
                    <a:stretch>
                      <a:fillRect/>
                    </a:stretch>
                  </pic:blipFill>
                  <pic:spPr>
                    <a:xfrm>
                      <a:off x="0" y="0"/>
                      <a:ext cx="4514850" cy="3486150"/>
                    </a:xfrm>
                    <a:prstGeom prst="rect">
                      <a:avLst/>
                    </a:prstGeom>
                    <a:ln/>
                  </pic:spPr>
                </pic:pic>
              </a:graphicData>
            </a:graphic>
          </wp:inline>
        </w:drawing>
      </w:r>
    </w:p>
    <w:p w:rsidR="0052755C" w:rsidRDefault="0052755C">
      <w:pPr>
        <w:ind w:left="720"/>
        <w:rPr>
          <w:b/>
        </w:rPr>
      </w:pPr>
    </w:p>
    <w:p w:rsidR="0052755C" w:rsidRDefault="00EF1983">
      <w:pPr>
        <w:ind w:left="720"/>
        <w:rPr>
          <w:b/>
        </w:rPr>
      </w:pPr>
      <w:r>
        <w:rPr>
          <w:noProof/>
          <w:lang w:val="nl-BE"/>
        </w:rPr>
        <w:drawing>
          <wp:inline distT="0" distB="0" distL="0" distR="0">
            <wp:extent cx="4943475" cy="2809875"/>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9424" t="11942" r="4762" b="14661"/>
                    <a:stretch>
                      <a:fillRect/>
                    </a:stretch>
                  </pic:blipFill>
                  <pic:spPr>
                    <a:xfrm>
                      <a:off x="0" y="0"/>
                      <a:ext cx="4943475" cy="2809875"/>
                    </a:xfrm>
                    <a:prstGeom prst="rect">
                      <a:avLst/>
                    </a:prstGeom>
                    <a:ln/>
                  </pic:spPr>
                </pic:pic>
              </a:graphicData>
            </a:graphic>
          </wp:inline>
        </w:drawing>
      </w:r>
    </w:p>
    <w:p w:rsidR="0052755C" w:rsidRDefault="0052755C">
      <w:pPr>
        <w:ind w:left="720"/>
      </w:pPr>
    </w:p>
    <w:p w:rsidR="0052755C" w:rsidRDefault="00EF1983">
      <w:pPr>
        <w:ind w:left="720"/>
      </w:pPr>
      <w:r>
        <w:t xml:space="preserve">Aangezien 020$$z nog wordt meegenomen als matchingsleutel in de publiekscatalogus wordt ook de foutieve cover getoond bij toevoegen van een ISBN in 020$$z (in plaats van enkel in 599 – Intern annotatieveld). </w:t>
      </w:r>
    </w:p>
    <w:p w:rsidR="0052755C" w:rsidRDefault="0052755C">
      <w:pPr>
        <w:ind w:left="720"/>
      </w:pPr>
    </w:p>
    <w:p w:rsidR="0052755C" w:rsidRDefault="00EF1983">
      <w:pPr>
        <w:ind w:left="720"/>
      </w:pPr>
      <w:r>
        <w:rPr>
          <w:noProof/>
          <w:lang w:val="nl-BE"/>
        </w:rPr>
        <w:lastRenderedPageBreak/>
        <w:drawing>
          <wp:inline distT="0" distB="0" distL="0" distR="0">
            <wp:extent cx="4447152" cy="2763293"/>
            <wp:effectExtent l="0" t="0" r="0" b="0"/>
            <wp:docPr id="4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4447152" cy="2763293"/>
                    </a:xfrm>
                    <a:prstGeom prst="rect">
                      <a:avLst/>
                    </a:prstGeom>
                    <a:ln/>
                  </pic:spPr>
                </pic:pic>
              </a:graphicData>
            </a:graphic>
          </wp:inline>
        </w:drawing>
      </w:r>
    </w:p>
    <w:p w:rsidR="0052755C" w:rsidRDefault="00EF1983">
      <w:pPr>
        <w:ind w:left="720"/>
        <w:rPr>
          <w:i/>
          <w:sz w:val="20"/>
          <w:szCs w:val="20"/>
        </w:rPr>
      </w:pPr>
      <w:r>
        <w:rPr>
          <w:i/>
          <w:sz w:val="20"/>
          <w:szCs w:val="20"/>
        </w:rPr>
        <w:t>(test met Vlaccnummer 6882052, dubbel ISBN 9789087640309 in subveld z geplaatst, verkeerde cover van Vlaccnummer 10352529 komt tevoorschijn)</w:t>
      </w:r>
    </w:p>
    <w:p w:rsidR="0052755C" w:rsidRDefault="0052755C">
      <w:pPr>
        <w:ind w:left="720"/>
        <w:rPr>
          <w:sz w:val="20"/>
          <w:szCs w:val="20"/>
        </w:rPr>
      </w:pPr>
    </w:p>
    <w:p w:rsidR="0052755C" w:rsidRDefault="00EF1983">
      <w:pPr>
        <w:ind w:left="720"/>
      </w:pPr>
      <w:r>
        <w:t>Dit wordt verder onderzocht door de Bibliotheekwebsite-collega’s. Meer informatie over wanneer en hoe wordt via het forum gegeven.</w:t>
      </w:r>
    </w:p>
    <w:p w:rsidR="0052755C" w:rsidRDefault="0052755C">
      <w:pPr>
        <w:ind w:left="720"/>
      </w:pPr>
    </w:p>
    <w:p w:rsidR="0052755C" w:rsidRDefault="00EF1983">
      <w:pPr>
        <w:ind w:left="720"/>
      </w:pPr>
      <w:r>
        <w:t>In Wise kan de getoonde cover nog steeds fout zijn. Een eigen coverserver is nog niet onmiddellijk aan de orde.</w:t>
      </w:r>
    </w:p>
    <w:p w:rsidR="0052755C" w:rsidRDefault="0052755C">
      <w:pPr>
        <w:ind w:left="720"/>
      </w:pPr>
    </w:p>
    <w:p w:rsidR="0052755C" w:rsidRDefault="00EF1983">
      <w:pPr>
        <w:ind w:left="720"/>
      </w:pPr>
      <w:r>
        <w:t>Biblioprint kijkt enkel naar subveld a voor het printen van het etiket, dus daar is er geen probleem.</w:t>
      </w:r>
    </w:p>
    <w:p w:rsidR="0052755C" w:rsidRDefault="0052755C">
      <w:pPr>
        <w:ind w:left="720"/>
      </w:pPr>
    </w:p>
    <w:p w:rsidR="0052755C" w:rsidRDefault="00EF1983">
      <w:pPr>
        <w:ind w:left="720"/>
      </w:pPr>
      <w:r>
        <w:t xml:space="preserve">Verdere afspraken over de opname van 020$$z en hoe we dit opnemen in het annotatieveld wordt in een volgend overleg besproken als de technische aspecten in de websites in orde staan. </w:t>
      </w:r>
    </w:p>
    <w:p w:rsidR="0052755C" w:rsidRDefault="0052755C">
      <w:pPr>
        <w:rPr>
          <w:b/>
        </w:rPr>
      </w:pPr>
    </w:p>
    <w:p w:rsidR="0052755C" w:rsidRDefault="00EF1983">
      <w:pPr>
        <w:pStyle w:val="Kop1"/>
        <w:numPr>
          <w:ilvl w:val="0"/>
          <w:numId w:val="3"/>
        </w:numPr>
        <w:spacing w:before="200" w:after="100" w:line="300" w:lineRule="auto"/>
      </w:pPr>
      <w:bookmarkStart w:id="3" w:name="_Toc106874362"/>
      <w:r>
        <w:lastRenderedPageBreak/>
        <w:t>Filmboxen en BMP’s met 1 identificatienummer voor het geheel</w:t>
      </w:r>
      <w:bookmarkEnd w:id="3"/>
    </w:p>
    <w:p w:rsidR="0052755C" w:rsidRDefault="00EF1983">
      <w:pPr>
        <w:pBdr>
          <w:top w:val="nil"/>
          <w:left w:val="nil"/>
          <w:bottom w:val="nil"/>
          <w:right w:val="nil"/>
          <w:between w:val="nil"/>
        </w:pBdr>
        <w:ind w:left="720"/>
        <w:rPr>
          <w:color w:val="000000"/>
        </w:rPr>
      </w:pPr>
      <w:r>
        <w:rPr>
          <w:noProof/>
          <w:lang w:val="nl-BE"/>
        </w:rPr>
        <w:drawing>
          <wp:inline distT="0" distB="0" distL="0" distR="0">
            <wp:extent cx="4095750" cy="3771900"/>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4299" t="4857" r="24602" b="3531"/>
                    <a:stretch>
                      <a:fillRect/>
                    </a:stretch>
                  </pic:blipFill>
                  <pic:spPr>
                    <a:xfrm>
                      <a:off x="0" y="0"/>
                      <a:ext cx="4095750" cy="3771900"/>
                    </a:xfrm>
                    <a:prstGeom prst="rect">
                      <a:avLst/>
                    </a:prstGeom>
                    <a:ln/>
                  </pic:spPr>
                </pic:pic>
              </a:graphicData>
            </a:graphic>
          </wp:inline>
        </w:drawing>
      </w:r>
    </w:p>
    <w:p w:rsidR="0052755C" w:rsidRDefault="00EF1983">
      <w:pPr>
        <w:pBdr>
          <w:top w:val="nil"/>
          <w:left w:val="nil"/>
          <w:bottom w:val="nil"/>
          <w:right w:val="nil"/>
          <w:between w:val="nil"/>
        </w:pBdr>
        <w:ind w:left="720"/>
        <w:rPr>
          <w:color w:val="000000"/>
        </w:rPr>
      </w:pPr>
      <w:r>
        <w:rPr>
          <w:noProof/>
          <w:lang w:val="nl-BE"/>
        </w:rPr>
        <w:drawing>
          <wp:inline distT="0" distB="0" distL="0" distR="0">
            <wp:extent cx="4257675" cy="2914650"/>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4134" t="8161" r="21957" b="8595"/>
                    <a:stretch>
                      <a:fillRect/>
                    </a:stretch>
                  </pic:blipFill>
                  <pic:spPr>
                    <a:xfrm>
                      <a:off x="0" y="0"/>
                      <a:ext cx="4257675" cy="2914650"/>
                    </a:xfrm>
                    <a:prstGeom prst="rect">
                      <a:avLst/>
                    </a:prstGeom>
                    <a:ln/>
                  </pic:spPr>
                </pic:pic>
              </a:graphicData>
            </a:graphic>
          </wp:inline>
        </w:drawing>
      </w:r>
    </w:p>
    <w:p w:rsidR="0052755C" w:rsidRDefault="00EF1983">
      <w:pPr>
        <w:pBdr>
          <w:top w:val="nil"/>
          <w:left w:val="nil"/>
          <w:bottom w:val="nil"/>
          <w:right w:val="nil"/>
          <w:between w:val="nil"/>
        </w:pBdr>
        <w:ind w:left="720"/>
        <w:rPr>
          <w:color w:val="000000"/>
        </w:rPr>
      </w:pPr>
      <w:r>
        <w:rPr>
          <w:color w:val="000000"/>
        </w:rPr>
        <w:t xml:space="preserve">Dit is geen te verkiezen werkwijze: bijvoorbeeld de dvd-box </w:t>
      </w:r>
      <w:r>
        <w:rPr>
          <w:i/>
          <w:color w:val="000000"/>
        </w:rPr>
        <w:t xml:space="preserve">Musicals : 16 movie collection </w:t>
      </w:r>
      <w:r>
        <w:rPr>
          <w:color w:val="000000"/>
        </w:rPr>
        <w:t>(1 EAN 5051888258477 voor 16 dvd’s). Als je enkel de box-beschrijving invoert, kan je misschien per dvd reserveren door toevoeging volgnummer, maar dan kan de bibliotheekbezoeker bij reserveren niet zien welke dvd/film er nu daadwerkelijk gereserveerd wordt.</w:t>
      </w:r>
    </w:p>
    <w:p w:rsidR="0052755C" w:rsidRDefault="0052755C">
      <w:pPr>
        <w:pBdr>
          <w:top w:val="nil"/>
          <w:left w:val="nil"/>
          <w:bottom w:val="nil"/>
          <w:right w:val="nil"/>
          <w:between w:val="nil"/>
        </w:pBdr>
        <w:ind w:left="720"/>
        <w:rPr>
          <w:color w:val="000000"/>
        </w:rPr>
      </w:pPr>
    </w:p>
    <w:p w:rsidR="0052755C" w:rsidRDefault="00EF1983">
      <w:pPr>
        <w:pBdr>
          <w:top w:val="nil"/>
          <w:left w:val="nil"/>
          <w:bottom w:val="nil"/>
          <w:right w:val="nil"/>
          <w:between w:val="nil"/>
        </w:pBdr>
        <w:ind w:left="720"/>
        <w:rPr>
          <w:color w:val="000000"/>
        </w:rPr>
      </w:pPr>
      <w:r>
        <w:rPr>
          <w:color w:val="000000"/>
        </w:rPr>
        <w:t xml:space="preserve">De werkgroep stemt voor behoud van de regelgeving. </w:t>
      </w:r>
    </w:p>
    <w:p w:rsidR="0052755C" w:rsidRDefault="0052755C">
      <w:pPr>
        <w:pBdr>
          <w:top w:val="nil"/>
          <w:left w:val="nil"/>
          <w:bottom w:val="nil"/>
          <w:right w:val="nil"/>
          <w:between w:val="nil"/>
        </w:pBdr>
        <w:ind w:left="720"/>
        <w:rPr>
          <w:color w:val="000000"/>
        </w:rPr>
      </w:pPr>
    </w:p>
    <w:p w:rsidR="0052755C" w:rsidRDefault="00EF1983">
      <w:pPr>
        <w:pBdr>
          <w:top w:val="nil"/>
          <w:left w:val="nil"/>
          <w:bottom w:val="nil"/>
          <w:right w:val="nil"/>
          <w:between w:val="nil"/>
        </w:pBdr>
        <w:ind w:left="720"/>
        <w:rPr>
          <w:color w:val="000000"/>
        </w:rPr>
      </w:pPr>
      <w:r>
        <w:rPr>
          <w:color w:val="000000"/>
        </w:rPr>
        <w:t xml:space="preserve">Puur ter info, aangezien de regel behouden blijft: </w:t>
      </w:r>
    </w:p>
    <w:p w:rsidR="0052755C" w:rsidRDefault="00EF1983">
      <w:pPr>
        <w:pBdr>
          <w:top w:val="nil"/>
          <w:left w:val="nil"/>
          <w:bottom w:val="nil"/>
          <w:right w:val="nil"/>
          <w:between w:val="nil"/>
        </w:pBdr>
        <w:ind w:left="720"/>
        <w:rPr>
          <w:color w:val="000000"/>
        </w:rPr>
      </w:pPr>
      <w:r>
        <w:rPr>
          <w:color w:val="000000"/>
        </w:rPr>
        <w:t xml:space="preserve">het veld Volgnummer (na de slash) in Wise kan 30 tekens bevatten. Dan moet dit wel per film afzonderlijk ingevoerd worden. </w:t>
      </w:r>
    </w:p>
    <w:p w:rsidR="0052755C" w:rsidRDefault="00EF1983">
      <w:pPr>
        <w:pBdr>
          <w:top w:val="nil"/>
          <w:left w:val="nil"/>
          <w:bottom w:val="nil"/>
          <w:right w:val="nil"/>
          <w:between w:val="nil"/>
        </w:pBdr>
        <w:ind w:left="720"/>
        <w:rPr>
          <w:color w:val="000000"/>
        </w:rPr>
      </w:pPr>
      <w:r>
        <w:rPr>
          <w:noProof/>
          <w:color w:val="000000"/>
          <w:lang w:val="nl-BE"/>
        </w:rPr>
        <w:drawing>
          <wp:inline distT="0" distB="0" distL="0" distR="0">
            <wp:extent cx="5106113" cy="5229955"/>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106113" cy="5229955"/>
                    </a:xfrm>
                    <a:prstGeom prst="rect">
                      <a:avLst/>
                    </a:prstGeom>
                    <a:ln/>
                  </pic:spPr>
                </pic:pic>
              </a:graphicData>
            </a:graphic>
          </wp:inline>
        </w:drawing>
      </w:r>
    </w:p>
    <w:p w:rsidR="0052755C" w:rsidRDefault="0052755C">
      <w:pPr>
        <w:pBdr>
          <w:top w:val="nil"/>
          <w:left w:val="nil"/>
          <w:bottom w:val="nil"/>
          <w:right w:val="nil"/>
          <w:between w:val="nil"/>
        </w:pBdr>
        <w:ind w:left="720"/>
        <w:rPr>
          <w:color w:val="000000"/>
        </w:rPr>
      </w:pPr>
    </w:p>
    <w:p w:rsidR="0052755C" w:rsidRDefault="0052755C">
      <w:pPr>
        <w:pBdr>
          <w:top w:val="nil"/>
          <w:left w:val="nil"/>
          <w:bottom w:val="nil"/>
          <w:right w:val="nil"/>
          <w:between w:val="nil"/>
        </w:pBdr>
        <w:ind w:left="720"/>
        <w:rPr>
          <w:color w:val="000000"/>
        </w:rPr>
      </w:pPr>
    </w:p>
    <w:p w:rsidR="0052755C" w:rsidRDefault="0052755C">
      <w:pPr>
        <w:pBdr>
          <w:top w:val="nil"/>
          <w:left w:val="nil"/>
          <w:bottom w:val="nil"/>
          <w:right w:val="nil"/>
          <w:between w:val="nil"/>
        </w:pBdr>
        <w:ind w:left="720"/>
        <w:rPr>
          <w:color w:val="000000"/>
        </w:rPr>
      </w:pPr>
    </w:p>
    <w:p w:rsidR="0052755C" w:rsidRDefault="0052755C">
      <w:pPr>
        <w:pBdr>
          <w:top w:val="nil"/>
          <w:left w:val="nil"/>
          <w:bottom w:val="nil"/>
          <w:right w:val="nil"/>
          <w:between w:val="nil"/>
        </w:pBdr>
        <w:ind w:left="720"/>
        <w:rPr>
          <w:color w:val="000000"/>
        </w:rPr>
      </w:pPr>
    </w:p>
    <w:p w:rsidR="0052755C" w:rsidRDefault="00EF1983">
      <w:pPr>
        <w:pBdr>
          <w:top w:val="nil"/>
          <w:left w:val="nil"/>
          <w:bottom w:val="nil"/>
          <w:right w:val="nil"/>
          <w:between w:val="nil"/>
        </w:pBdr>
        <w:ind w:left="720"/>
        <w:rPr>
          <w:color w:val="000000"/>
        </w:rPr>
      </w:pPr>
      <w:r>
        <w:rPr>
          <w:noProof/>
          <w:lang w:val="nl-BE"/>
        </w:rPr>
        <w:lastRenderedPageBreak/>
        <w:drawing>
          <wp:inline distT="0" distB="0" distL="0" distR="0">
            <wp:extent cx="4492377" cy="2842311"/>
            <wp:effectExtent l="0" t="0" r="0" b="0"/>
            <wp:docPr id="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l="3634" t="3412" r="21947" b="36789"/>
                    <a:stretch>
                      <a:fillRect/>
                    </a:stretch>
                  </pic:blipFill>
                  <pic:spPr>
                    <a:xfrm>
                      <a:off x="0" y="0"/>
                      <a:ext cx="4492377" cy="2842311"/>
                    </a:xfrm>
                    <a:prstGeom prst="rect">
                      <a:avLst/>
                    </a:prstGeom>
                    <a:ln/>
                  </pic:spPr>
                </pic:pic>
              </a:graphicData>
            </a:graphic>
          </wp:inline>
        </w:drawing>
      </w:r>
    </w:p>
    <w:p w:rsidR="0052755C" w:rsidRDefault="00EF1983">
      <w:pPr>
        <w:ind w:left="720"/>
        <w:rPr>
          <w:b/>
        </w:rPr>
      </w:pPr>
      <w:r>
        <w:rPr>
          <w:noProof/>
          <w:lang w:val="nl-BE"/>
        </w:rPr>
        <w:drawing>
          <wp:inline distT="0" distB="0" distL="0" distR="0">
            <wp:extent cx="5429568" cy="5324952"/>
            <wp:effectExtent l="0" t="0" r="0" b="0"/>
            <wp:docPr id="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150" t="3484" r="12037" b="2971"/>
                    <a:stretch>
                      <a:fillRect/>
                    </a:stretch>
                  </pic:blipFill>
                  <pic:spPr>
                    <a:xfrm>
                      <a:off x="0" y="0"/>
                      <a:ext cx="5429568" cy="5324952"/>
                    </a:xfrm>
                    <a:prstGeom prst="rect">
                      <a:avLst/>
                    </a:prstGeom>
                    <a:ln/>
                  </pic:spPr>
                </pic:pic>
              </a:graphicData>
            </a:graphic>
          </wp:inline>
        </w:drawing>
      </w:r>
    </w:p>
    <w:p w:rsidR="0052755C" w:rsidRDefault="0052755C">
      <w:pPr>
        <w:ind w:left="720"/>
        <w:rPr>
          <w:b/>
        </w:rPr>
      </w:pPr>
    </w:p>
    <w:p w:rsidR="0052755C" w:rsidRDefault="0052755C">
      <w:pPr>
        <w:ind w:left="720"/>
        <w:rPr>
          <w:b/>
        </w:rPr>
      </w:pPr>
    </w:p>
    <w:p w:rsidR="0052755C" w:rsidRDefault="00EF1983">
      <w:pPr>
        <w:ind w:left="720"/>
        <w:rPr>
          <w:b/>
        </w:rPr>
      </w:pPr>
      <w:r>
        <w:rPr>
          <w:noProof/>
          <w:lang w:val="nl-BE"/>
        </w:rPr>
        <w:lastRenderedPageBreak/>
        <w:drawing>
          <wp:inline distT="0" distB="0" distL="0" distR="0">
            <wp:extent cx="4800600" cy="3209925"/>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2645" t="3538" r="14020" b="11288"/>
                    <a:stretch>
                      <a:fillRect/>
                    </a:stretch>
                  </pic:blipFill>
                  <pic:spPr>
                    <a:xfrm>
                      <a:off x="0" y="0"/>
                      <a:ext cx="4800600" cy="3209925"/>
                    </a:xfrm>
                    <a:prstGeom prst="rect">
                      <a:avLst/>
                    </a:prstGeom>
                    <a:ln/>
                  </pic:spPr>
                </pic:pic>
              </a:graphicData>
            </a:graphic>
          </wp:inline>
        </w:drawing>
      </w:r>
    </w:p>
    <w:p w:rsidR="0052755C" w:rsidRDefault="00EF1983">
      <w:pPr>
        <w:ind w:left="708"/>
      </w:pPr>
      <w:r>
        <w:rPr>
          <w:b/>
        </w:rPr>
        <w:br/>
      </w:r>
      <w:r>
        <w:t xml:space="preserve">De werkgroep beslist om de afspraken te behouden zoals nu zijn. </w:t>
      </w:r>
      <w:r>
        <w:br/>
      </w:r>
      <w:r>
        <w:br/>
        <w:t xml:space="preserve">De </w:t>
      </w:r>
      <w:hyperlink r:id="rId21">
        <w:r>
          <w:rPr>
            <w:color w:val="0563C1"/>
            <w:u w:val="single"/>
          </w:rPr>
          <w:t>Nocilla-trilogie</w:t>
        </w:r>
      </w:hyperlink>
      <w:r>
        <w:t xml:space="preserve"> wordt niet uit elkaar gehaald, maar in de toekomst letten we er wel op dat dit eigenlijk 3 beschrijvingen zouden moeten zijn. Uit het ISBN dat binnenkomt via de precats valt niet op te maken dat dit een geheel is met 3 afzonderlijke titels. Het is aan de eerste invoerder om hier attent op te zijn!</w:t>
      </w:r>
    </w:p>
    <w:p w:rsidR="0052755C" w:rsidRDefault="00EF1983">
      <w:pPr>
        <w:ind w:left="720"/>
      </w:pPr>
      <w:r>
        <w:br/>
        <w:t>Dus, we behouden deze regel.</w:t>
      </w:r>
    </w:p>
    <w:p w:rsidR="0052755C" w:rsidRDefault="0052755C">
      <w:pPr>
        <w:ind w:left="720"/>
        <w:rPr>
          <w:i/>
        </w:rPr>
      </w:pPr>
    </w:p>
    <w:p w:rsidR="0052755C" w:rsidRDefault="00EF1983">
      <w:pPr>
        <w:pStyle w:val="Kop1"/>
        <w:numPr>
          <w:ilvl w:val="0"/>
          <w:numId w:val="3"/>
        </w:numPr>
        <w:spacing w:before="200" w:after="100" w:line="300" w:lineRule="auto"/>
      </w:pPr>
      <w:bookmarkStart w:id="4" w:name="_Toc106874363"/>
      <w:r>
        <w:t>Verschillende schrijfwijzen van persoonsnamen</w:t>
      </w:r>
      <w:bookmarkEnd w:id="4"/>
    </w:p>
    <w:p w:rsidR="0052755C" w:rsidRDefault="0052755C"/>
    <w:p w:rsidR="0052755C" w:rsidRDefault="00EF1983">
      <w:pPr>
        <w:pBdr>
          <w:top w:val="nil"/>
          <w:left w:val="nil"/>
          <w:bottom w:val="nil"/>
          <w:right w:val="nil"/>
          <w:between w:val="nil"/>
        </w:pBdr>
        <w:ind w:left="720"/>
        <w:rPr>
          <w:color w:val="000000"/>
        </w:rPr>
      </w:pPr>
      <w:r>
        <w:rPr>
          <w:noProof/>
          <w:lang w:val="nl-BE"/>
        </w:rPr>
        <w:lastRenderedPageBreak/>
        <w:drawing>
          <wp:inline distT="0" distB="0" distL="0" distR="0">
            <wp:extent cx="3832532" cy="4222094"/>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4093" t="14673" r="46764" b="5958"/>
                    <a:stretch>
                      <a:fillRect/>
                    </a:stretch>
                  </pic:blipFill>
                  <pic:spPr>
                    <a:xfrm>
                      <a:off x="0" y="0"/>
                      <a:ext cx="3832532" cy="4222094"/>
                    </a:xfrm>
                    <a:prstGeom prst="rect">
                      <a:avLst/>
                    </a:prstGeom>
                    <a:ln/>
                  </pic:spPr>
                </pic:pic>
              </a:graphicData>
            </a:graphic>
          </wp:inline>
        </w:drawing>
      </w:r>
      <w:r>
        <w:rPr>
          <w:color w:val="000000"/>
        </w:rPr>
        <w:br/>
      </w:r>
      <w:r>
        <w:rPr>
          <w:noProof/>
          <w:lang w:val="nl-BE"/>
        </w:rPr>
        <w:drawing>
          <wp:inline distT="0" distB="0" distL="0" distR="0">
            <wp:extent cx="4648200" cy="2771775"/>
            <wp:effectExtent l="0" t="0" r="0" 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3306" t="13563" r="16005" b="13346"/>
                    <a:stretch>
                      <a:fillRect/>
                    </a:stretch>
                  </pic:blipFill>
                  <pic:spPr>
                    <a:xfrm>
                      <a:off x="0" y="0"/>
                      <a:ext cx="4648200" cy="2771775"/>
                    </a:xfrm>
                    <a:prstGeom prst="rect">
                      <a:avLst/>
                    </a:prstGeom>
                    <a:ln/>
                  </pic:spPr>
                </pic:pic>
              </a:graphicData>
            </a:graphic>
          </wp:inline>
        </w:drawing>
      </w:r>
      <w:r>
        <w:rPr>
          <w:color w:val="000000"/>
        </w:rPr>
        <w:br/>
      </w:r>
      <w:r>
        <w:rPr>
          <w:noProof/>
          <w:lang w:val="nl-BE"/>
        </w:rPr>
        <w:lastRenderedPageBreak/>
        <w:drawing>
          <wp:inline distT="0" distB="0" distL="0" distR="0">
            <wp:extent cx="4676775" cy="3743325"/>
            <wp:effectExtent l="0" t="0" r="0" b="0"/>
            <wp:docPr id="5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l="1985" t="4750" r="16832" b="1946"/>
                    <a:stretch>
                      <a:fillRect/>
                    </a:stretch>
                  </pic:blipFill>
                  <pic:spPr>
                    <a:xfrm>
                      <a:off x="0" y="0"/>
                      <a:ext cx="4676775" cy="3743325"/>
                    </a:xfrm>
                    <a:prstGeom prst="rect">
                      <a:avLst/>
                    </a:prstGeom>
                    <a:ln/>
                  </pic:spPr>
                </pic:pic>
              </a:graphicData>
            </a:graphic>
          </wp:inline>
        </w:drawing>
      </w:r>
    </w:p>
    <w:p w:rsidR="0052755C" w:rsidRDefault="0052755C">
      <w:pPr>
        <w:pBdr>
          <w:top w:val="nil"/>
          <w:left w:val="nil"/>
          <w:bottom w:val="nil"/>
          <w:right w:val="nil"/>
          <w:between w:val="nil"/>
        </w:pBdr>
        <w:ind w:left="720"/>
        <w:rPr>
          <w:b/>
        </w:rPr>
      </w:pPr>
    </w:p>
    <w:p w:rsidR="0052755C" w:rsidRDefault="0052755C">
      <w:pPr>
        <w:pBdr>
          <w:top w:val="nil"/>
          <w:left w:val="nil"/>
          <w:bottom w:val="nil"/>
          <w:right w:val="nil"/>
          <w:between w:val="nil"/>
        </w:pBdr>
        <w:ind w:left="720"/>
        <w:rPr>
          <w:b/>
        </w:rPr>
      </w:pPr>
    </w:p>
    <w:p w:rsidR="0052755C" w:rsidRDefault="00EF1983">
      <w:pPr>
        <w:pBdr>
          <w:top w:val="nil"/>
          <w:left w:val="nil"/>
          <w:bottom w:val="nil"/>
          <w:right w:val="nil"/>
          <w:between w:val="nil"/>
        </w:pBdr>
        <w:ind w:left="720"/>
      </w:pPr>
      <w:r>
        <w:t xml:space="preserve">De RDA-toolkit biedt geen uitsluitsel: </w:t>
      </w:r>
    </w:p>
    <w:p w:rsidR="0052755C" w:rsidRDefault="00AC664B">
      <w:pPr>
        <w:pBdr>
          <w:top w:val="nil"/>
          <w:left w:val="nil"/>
          <w:bottom w:val="nil"/>
          <w:right w:val="nil"/>
          <w:between w:val="nil"/>
        </w:pBdr>
        <w:ind w:left="720"/>
        <w:rPr>
          <w:b/>
        </w:rPr>
      </w:pPr>
      <w:sdt>
        <w:sdtPr>
          <w:tag w:val="goog_rdk_0"/>
          <w:id w:val="1472024487"/>
        </w:sdtPr>
        <w:sdtEndPr/>
        <w:sdtContent>
          <w:r w:rsidR="00EF1983">
            <w:rPr>
              <w:rFonts w:ascii="Arial Unicode MS" w:eastAsia="Arial Unicode MS" w:hAnsi="Arial Unicode MS" w:cs="Arial Unicode MS"/>
            </w:rPr>
            <w:t>“Two or more values of a name appear in sources of information” → OPTION “Record the value that appears most frequently in sources of information” OF OPTION “Record a value that appears in earlier sources of information” OF OPTION “Record a value that appears in later sources of information” OF OPTION “Record a value using this order of preference: 1. the value that appears most frequently in manifestations - 2. the value that appears most frequently in sources of information - 3. the value that appears latest”.</w:t>
          </w:r>
        </w:sdtContent>
      </w:sdt>
    </w:p>
    <w:p w:rsidR="0052755C" w:rsidRDefault="0052755C">
      <w:pPr>
        <w:pBdr>
          <w:top w:val="nil"/>
          <w:left w:val="nil"/>
          <w:bottom w:val="nil"/>
          <w:right w:val="nil"/>
          <w:between w:val="nil"/>
        </w:pBdr>
        <w:ind w:left="720"/>
        <w:rPr>
          <w:b/>
        </w:rPr>
      </w:pPr>
    </w:p>
    <w:p w:rsidR="0052755C" w:rsidRDefault="00EF1983">
      <w:pPr>
        <w:pBdr>
          <w:top w:val="nil"/>
          <w:left w:val="nil"/>
          <w:bottom w:val="nil"/>
          <w:right w:val="nil"/>
          <w:between w:val="nil"/>
        </w:pBdr>
        <w:ind w:left="720"/>
        <w:rPr>
          <w:b/>
        </w:rPr>
      </w:pPr>
      <w:r>
        <w:rPr>
          <w:noProof/>
          <w:lang w:val="nl-BE"/>
        </w:rPr>
        <w:lastRenderedPageBreak/>
        <w:drawing>
          <wp:inline distT="0" distB="0" distL="0" distR="0">
            <wp:extent cx="4342295" cy="4448492"/>
            <wp:effectExtent l="0" t="0" r="0" b="0"/>
            <wp:docPr id="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l="3968" t="1767" r="35185" b="3045"/>
                    <a:stretch>
                      <a:fillRect/>
                    </a:stretch>
                  </pic:blipFill>
                  <pic:spPr>
                    <a:xfrm>
                      <a:off x="0" y="0"/>
                      <a:ext cx="4342295" cy="4448492"/>
                    </a:xfrm>
                    <a:prstGeom prst="rect">
                      <a:avLst/>
                    </a:prstGeom>
                    <a:ln/>
                  </pic:spPr>
                </pic:pic>
              </a:graphicData>
            </a:graphic>
          </wp:inline>
        </w:drawing>
      </w:r>
    </w:p>
    <w:p w:rsidR="0052755C" w:rsidRDefault="0052755C">
      <w:pPr>
        <w:pBdr>
          <w:top w:val="nil"/>
          <w:left w:val="nil"/>
          <w:bottom w:val="nil"/>
          <w:right w:val="nil"/>
          <w:between w:val="nil"/>
        </w:pBdr>
        <w:ind w:left="720"/>
        <w:rPr>
          <w:b/>
        </w:rPr>
      </w:pPr>
    </w:p>
    <w:p w:rsidR="0052755C" w:rsidRDefault="00EF1983">
      <w:pPr>
        <w:pBdr>
          <w:top w:val="nil"/>
          <w:left w:val="nil"/>
          <w:bottom w:val="nil"/>
          <w:right w:val="nil"/>
          <w:between w:val="nil"/>
        </w:pBdr>
        <w:ind w:left="720"/>
        <w:rPr>
          <w:color w:val="000000"/>
        </w:rPr>
      </w:pPr>
      <w:r>
        <w:t>De werkgroep beslist om de afspraak te behouden: de versie van de eerste invoer is bepalend. Bij een vertaling met een andere schrijfwijze van de naam voegen we die toe als uitgesloten vorm. Op het forum kunnen we eventueel beslissen om het een uitzondering te maken. Het is vooral belangrijk dat de verschillende uitgaven van eenzelfde auteur gebundeld blijven staan (en dus een gelijk etiket krijgen).</w:t>
      </w:r>
    </w:p>
    <w:p w:rsidR="0052755C" w:rsidRDefault="00EF1983">
      <w:pPr>
        <w:pStyle w:val="Kop1"/>
        <w:numPr>
          <w:ilvl w:val="0"/>
          <w:numId w:val="3"/>
        </w:numPr>
        <w:pBdr>
          <w:top w:val="nil"/>
          <w:left w:val="nil"/>
          <w:bottom w:val="nil"/>
          <w:right w:val="nil"/>
          <w:between w:val="nil"/>
        </w:pBdr>
        <w:spacing w:before="200" w:after="100" w:line="300" w:lineRule="auto"/>
        <w:rPr>
          <w:color w:val="000000"/>
        </w:rPr>
      </w:pPr>
      <w:bookmarkStart w:id="5" w:name="_Toc106874364"/>
      <w:r>
        <w:lastRenderedPageBreak/>
        <w:t>Verstripping: hoofdauteur</w:t>
      </w:r>
      <w:bookmarkEnd w:id="5"/>
    </w:p>
    <w:p w:rsidR="0052755C" w:rsidRDefault="00EF1983">
      <w:pPr>
        <w:pBdr>
          <w:top w:val="nil"/>
          <w:left w:val="nil"/>
          <w:bottom w:val="nil"/>
          <w:right w:val="nil"/>
          <w:between w:val="nil"/>
        </w:pBdr>
        <w:ind w:left="720"/>
        <w:rPr>
          <w:color w:val="000000"/>
        </w:rPr>
      </w:pPr>
      <w:r>
        <w:rPr>
          <w:noProof/>
          <w:lang w:val="nl-BE"/>
        </w:rPr>
        <w:drawing>
          <wp:inline distT="0" distB="0" distL="0" distR="0">
            <wp:extent cx="5760720" cy="3677285"/>
            <wp:effectExtent l="0" t="0" r="0" b="0"/>
            <wp:docPr id="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760720" cy="3677285"/>
                    </a:xfrm>
                    <a:prstGeom prst="rect">
                      <a:avLst/>
                    </a:prstGeom>
                    <a:ln/>
                  </pic:spPr>
                </pic:pic>
              </a:graphicData>
            </a:graphic>
          </wp:inline>
        </w:drawing>
      </w:r>
      <w:r>
        <w:rPr>
          <w:color w:val="000000"/>
        </w:rPr>
        <w:br/>
      </w:r>
    </w:p>
    <w:p w:rsidR="0052755C" w:rsidRDefault="00EF1983">
      <w:pPr>
        <w:ind w:left="720"/>
      </w:pPr>
      <w:r>
        <w:t xml:space="preserve">De werkgroep behoudt deze regel: de oorspronkelijke auteur komt sowieso in het secundaire auteursveld met functie “ant”, ook als deze actief heeft meegewerkt aan de verstripping en prominent als eerste op het titelblad staat. </w:t>
      </w:r>
    </w:p>
    <w:p w:rsidR="0052755C" w:rsidRDefault="0052755C">
      <w:pPr>
        <w:pBdr>
          <w:top w:val="nil"/>
          <w:left w:val="nil"/>
          <w:bottom w:val="nil"/>
          <w:right w:val="nil"/>
          <w:between w:val="nil"/>
        </w:pBdr>
        <w:ind w:left="720"/>
        <w:rPr>
          <w:color w:val="000000"/>
        </w:rPr>
      </w:pPr>
    </w:p>
    <w:p w:rsidR="0052755C" w:rsidRDefault="00EF1983">
      <w:pPr>
        <w:pStyle w:val="Kop1"/>
        <w:numPr>
          <w:ilvl w:val="0"/>
          <w:numId w:val="3"/>
        </w:numPr>
        <w:spacing w:before="200" w:after="100" w:line="300" w:lineRule="auto"/>
      </w:pPr>
      <w:bookmarkStart w:id="6" w:name="_Toc106874365"/>
      <w:r>
        <w:t>Varia</w:t>
      </w:r>
      <w:bookmarkEnd w:id="6"/>
    </w:p>
    <w:p w:rsidR="0052755C" w:rsidRDefault="0052755C">
      <w:pPr>
        <w:pBdr>
          <w:top w:val="nil"/>
          <w:left w:val="nil"/>
          <w:bottom w:val="nil"/>
          <w:right w:val="nil"/>
          <w:between w:val="nil"/>
        </w:pBdr>
        <w:ind w:left="720"/>
        <w:rPr>
          <w:color w:val="000000"/>
        </w:rPr>
      </w:pPr>
    </w:p>
    <w:p w:rsidR="0052755C" w:rsidRDefault="00EF1983">
      <w:pPr>
        <w:numPr>
          <w:ilvl w:val="0"/>
          <w:numId w:val="1"/>
        </w:numPr>
      </w:pPr>
      <w:r>
        <w:rPr>
          <w:b/>
        </w:rPr>
        <w:t>Deense samengestelde namen zijn aangepast in regelgeving Persoonsnamen</w:t>
      </w:r>
      <w:r>
        <w:t xml:space="preserve">: </w:t>
      </w:r>
    </w:p>
    <w:p w:rsidR="0052755C" w:rsidRDefault="00EF1983">
      <w:pPr>
        <w:ind w:left="1440"/>
      </w:pPr>
      <w:r>
        <w:rPr>
          <w:noProof/>
          <w:lang w:val="nl-BE"/>
        </w:rPr>
        <w:drawing>
          <wp:inline distT="0" distB="0" distL="0" distR="0">
            <wp:extent cx="5760720" cy="1630045"/>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760720" cy="1630045"/>
                    </a:xfrm>
                    <a:prstGeom prst="rect">
                      <a:avLst/>
                    </a:prstGeom>
                    <a:ln/>
                  </pic:spPr>
                </pic:pic>
              </a:graphicData>
            </a:graphic>
          </wp:inline>
        </w:drawing>
      </w:r>
    </w:p>
    <w:p w:rsidR="0052755C" w:rsidRDefault="00EF1983">
      <w:pPr>
        <w:numPr>
          <w:ilvl w:val="0"/>
          <w:numId w:val="1"/>
        </w:numPr>
        <w:rPr>
          <w:b/>
        </w:rPr>
      </w:pPr>
      <w:r>
        <w:rPr>
          <w:b/>
        </w:rPr>
        <w:t>Inlogcode in annotatieveld of collatie?</w:t>
      </w:r>
    </w:p>
    <w:p w:rsidR="0052755C" w:rsidRDefault="00EF1983">
      <w:pPr>
        <w:ind w:left="1440"/>
      </w:pPr>
      <w:r>
        <w:br/>
        <w:t>De werkgroep beslist om dit op te nemen in het annotatieveld (500$$a). Opname in het collatieveld (300$$e) suggereert dat dit een fysiek begeleidend materiaal is.</w:t>
      </w:r>
    </w:p>
    <w:p w:rsidR="0052755C" w:rsidRDefault="00EF1983">
      <w:pPr>
        <w:ind w:left="1440"/>
      </w:pPr>
      <w:r>
        <w:lastRenderedPageBreak/>
        <w:br/>
        <w:t xml:space="preserve">Unieke éénmalige codes nemen we niet over in de beschrijving, enkel als de inlogcode een meerwaarde biedt voor alle leners, niet enkel de eerste. </w:t>
      </w:r>
    </w:p>
    <w:p w:rsidR="0052755C" w:rsidRDefault="0052755C">
      <w:pPr>
        <w:ind w:left="1440"/>
      </w:pPr>
    </w:p>
    <w:p w:rsidR="0052755C" w:rsidRDefault="00EF1983">
      <w:pPr>
        <w:numPr>
          <w:ilvl w:val="0"/>
          <w:numId w:val="1"/>
        </w:numPr>
      </w:pPr>
      <w:r>
        <w:rPr>
          <w:b/>
        </w:rPr>
        <w:t>Oekraïense boekjes</w:t>
      </w:r>
      <w:r>
        <w:rPr>
          <w:b/>
        </w:rPr>
        <w:br/>
      </w:r>
      <w:r>
        <w:rPr>
          <w:b/>
        </w:rPr>
        <w:br/>
      </w:r>
      <w:r>
        <w:t>Via de servicedesk kregen we reeds vragen over de invoer van Oekraïense boekjes: soms wordt de publicatietitel in Cyrillisch schrift ingevoerd, soms een Nederlandstalige titel met [Oekraïense versie].</w:t>
      </w:r>
    </w:p>
    <w:p w:rsidR="0052755C" w:rsidRDefault="0052755C">
      <w:pPr>
        <w:ind w:left="1440"/>
        <w:rPr>
          <w:b/>
        </w:rPr>
      </w:pPr>
    </w:p>
    <w:p w:rsidR="0052755C" w:rsidRDefault="00EF1983">
      <w:pPr>
        <w:ind w:left="1440"/>
      </w:pPr>
      <w:r>
        <w:t>In de regelgeving Monografieën staat over invoer materialen met een publicatietitel in niet-Latijns schrift:</w:t>
      </w:r>
    </w:p>
    <w:p w:rsidR="0052755C" w:rsidRDefault="0052755C">
      <w:pPr>
        <w:ind w:left="1440"/>
      </w:pPr>
    </w:p>
    <w:p w:rsidR="0052755C" w:rsidRDefault="00EF1983">
      <w:pPr>
        <w:ind w:left="2124"/>
      </w:pPr>
      <w:r>
        <w:t>Titels in niet-Latijns schrift kunnen met de beschikbare tekensets ingevoerd worden als publicatietitel (245) of paralleltitel (246 1_).</w:t>
      </w:r>
    </w:p>
    <w:p w:rsidR="0052755C" w:rsidRDefault="00EF1983">
      <w:pPr>
        <w:ind w:left="2124"/>
      </w:pPr>
      <w:r>
        <w:t xml:space="preserve">In alle andere titelvelden (130, 240, 534, 490) worden uitsluitend titels in het Latijns alfabet opgenomen. </w:t>
      </w:r>
    </w:p>
    <w:p w:rsidR="0052755C" w:rsidRDefault="00EF1983">
      <w:pPr>
        <w:ind w:left="2124"/>
      </w:pPr>
      <w:r>
        <w:t xml:space="preserve">Als de titel in niet-Latijns schrift niet kan ingevoerd worden met de beschikbare tekensets moet er getranslitereerd worden.  </w:t>
      </w:r>
    </w:p>
    <w:p w:rsidR="0052755C" w:rsidRDefault="00EF1983">
      <w:pPr>
        <w:ind w:left="2124"/>
      </w:pPr>
      <w:r>
        <w:t>Translitereren of omzetten van niet-Latijnse schrifttekens naar Latijnse letters gebeurt volgens het nationale Nederlandse systeem.</w:t>
      </w:r>
    </w:p>
    <w:p w:rsidR="0052755C" w:rsidRDefault="00EF1983">
      <w:pPr>
        <w:ind w:left="2124"/>
      </w:pPr>
      <w:r>
        <w:t>Het is aangewezen om de meest voorkomende getranslitereerde titel aanwezig in Open Vlacc over te nemen.</w:t>
      </w:r>
    </w:p>
    <w:p w:rsidR="0052755C" w:rsidRDefault="00EF1983">
      <w:pPr>
        <w:ind w:left="2124"/>
      </w:pPr>
      <w:r>
        <w:t>Om het werk beter te duiden kan optioneel een Nederlandstalige titel in algemene annotatie opgenomen worden.</w:t>
      </w:r>
    </w:p>
    <w:p w:rsidR="0052755C" w:rsidRDefault="0052755C">
      <w:pPr>
        <w:ind w:left="2124"/>
      </w:pPr>
    </w:p>
    <w:p w:rsidR="0052755C" w:rsidRDefault="00EF1983">
      <w:pPr>
        <w:ind w:left="2124"/>
      </w:pPr>
      <w:r>
        <w:t>Er zijn 3 mogelijke invoeroplossingen:</w:t>
      </w:r>
    </w:p>
    <w:p w:rsidR="0052755C" w:rsidRDefault="0052755C">
      <w:pPr>
        <w:ind w:left="2124"/>
      </w:pPr>
    </w:p>
    <w:p w:rsidR="0052755C" w:rsidRDefault="00EF1983">
      <w:pPr>
        <w:ind w:left="2124"/>
        <w:rPr>
          <w:b/>
        </w:rPr>
      </w:pPr>
      <w:r>
        <w:rPr>
          <w:b/>
        </w:rPr>
        <w:t>1. Publicatietitel invoeren met beschikbare tekenset</w:t>
      </w:r>
    </w:p>
    <w:p w:rsidR="0052755C" w:rsidRDefault="00EF1983">
      <w:pPr>
        <w:ind w:left="2124"/>
      </w:pPr>
      <w:r>
        <w:t>Een beschrijving met de publicatietitel (245) in speciale tekens moet –voor de werkgroepering- ook een titel in Latijns schrift hebben. De titel in Latijns alfabet wordt opgenomen als:</w:t>
      </w:r>
    </w:p>
    <w:p w:rsidR="0052755C" w:rsidRDefault="00EF1983">
      <w:pPr>
        <w:ind w:left="2829" w:hanging="705"/>
      </w:pPr>
      <w:r>
        <w:t>-</w:t>
      </w:r>
      <w:r>
        <w:tab/>
        <w:t>uniforme titel (240) bij een oorspronkelijk werk in niet-Latijns alfabet</w:t>
      </w:r>
    </w:p>
    <w:p w:rsidR="0052755C" w:rsidRDefault="00EF1983">
      <w:pPr>
        <w:ind w:left="2124"/>
      </w:pPr>
      <w:r>
        <w:t>-</w:t>
      </w:r>
      <w:r>
        <w:tab/>
        <w:t>oorspronkelijke titel (534) bij een vertaling</w:t>
      </w:r>
    </w:p>
    <w:p w:rsidR="0052755C" w:rsidRDefault="0052755C">
      <w:pPr>
        <w:ind w:left="2124"/>
      </w:pPr>
    </w:p>
    <w:p w:rsidR="0052755C" w:rsidRDefault="00EF1983">
      <w:pPr>
        <w:ind w:left="2124"/>
        <w:rPr>
          <w:b/>
        </w:rPr>
      </w:pPr>
      <w:r>
        <w:rPr>
          <w:b/>
        </w:rPr>
        <w:t>2.  Titel translitereren</w:t>
      </w:r>
    </w:p>
    <w:p w:rsidR="0052755C" w:rsidRDefault="00EF1983">
      <w:pPr>
        <w:ind w:left="2124"/>
      </w:pPr>
      <w:r>
        <w:t xml:space="preserve">Als de titel niet met een speciale tekenset kan opgenomen worden, wordt een getranslitereerde titel ingevoerd als publicatietitel (245).  </w:t>
      </w:r>
    </w:p>
    <w:p w:rsidR="0052755C" w:rsidRDefault="00EF1983">
      <w:pPr>
        <w:ind w:left="2124"/>
      </w:pPr>
      <w:r>
        <w:t>Zie ook: document Transliteratieschema’s Open Vlacc</w:t>
      </w:r>
    </w:p>
    <w:p w:rsidR="0052755C" w:rsidRDefault="0052755C">
      <w:pPr>
        <w:ind w:left="2124"/>
      </w:pPr>
    </w:p>
    <w:p w:rsidR="0052755C" w:rsidRDefault="00EF1983">
      <w:pPr>
        <w:ind w:left="2124"/>
      </w:pPr>
      <w:r>
        <w:t xml:space="preserve">Omwille van de werkgroepering is het aangewezen om de meest voorkomende getranslitereerde titel aanwezig in Open Vlacc over te nemen.  Als dit niet mogelijk is, wordt de getranslitereerde vorm uit de publicatie overgenomen of wordt getranslitereerd volgens het Nederlandse systeem. </w:t>
      </w:r>
    </w:p>
    <w:p w:rsidR="0052755C" w:rsidRDefault="0052755C"/>
    <w:p w:rsidR="0052755C" w:rsidRDefault="00EF1983">
      <w:pPr>
        <w:ind w:left="2124"/>
        <w:rPr>
          <w:b/>
        </w:rPr>
      </w:pPr>
      <w:r>
        <w:rPr>
          <w:b/>
        </w:rPr>
        <w:t>3. Nederlandstalige titel</w:t>
      </w:r>
    </w:p>
    <w:p w:rsidR="0052755C" w:rsidRDefault="00EF1983">
      <w:pPr>
        <w:ind w:left="2124"/>
      </w:pPr>
      <w:r>
        <w:lastRenderedPageBreak/>
        <w:t>Als de titel niet met speciale tekenset noch getranslitereerd opgenomen kan worden, wordt een –al of niet zelf gecreëerde- Nederlandstalige titel opgenomen. De taal van de publicatie kan als deel van de hoofdtitel of als ondertitel en tussen rechte haken toegevoegd worden.</w:t>
      </w:r>
    </w:p>
    <w:p w:rsidR="0052755C" w:rsidRDefault="00EF1983">
      <w:pPr>
        <w:ind w:left="1440"/>
      </w:pPr>
      <w:r>
        <w:rPr>
          <w:b/>
        </w:rPr>
        <w:br/>
      </w:r>
      <w:r>
        <w:t>We behouden de regelgeving zoals ze is, wat impliceert dat we proberen de publicatietitel in Cyrillisch schrift op te nemen (kan je vaak kopiëren vanuit andere catalogi, of vragen aan Hannelore). Als dit niet mogelijk is, kan je de titel transliteren. En dan pas verkiezen we de invoer met [Oekraïense versie].</w:t>
      </w:r>
    </w:p>
    <w:p w:rsidR="0052755C" w:rsidRDefault="0052755C">
      <w:pPr>
        <w:ind w:left="1440"/>
      </w:pPr>
    </w:p>
    <w:p w:rsidR="0052755C" w:rsidRDefault="00EF1983">
      <w:pPr>
        <w:numPr>
          <w:ilvl w:val="0"/>
          <w:numId w:val="1"/>
        </w:numPr>
        <w:rPr>
          <w:b/>
        </w:rPr>
      </w:pPr>
      <w:r>
        <w:rPr>
          <w:b/>
        </w:rPr>
        <w:t>Overdracht andere werkgroepen</w:t>
      </w:r>
    </w:p>
    <w:p w:rsidR="0052755C" w:rsidRDefault="0052755C">
      <w:pPr>
        <w:ind w:left="1440"/>
        <w:rPr>
          <w:b/>
        </w:rPr>
      </w:pPr>
    </w:p>
    <w:p w:rsidR="0052755C" w:rsidRDefault="00EF1983">
      <w:pPr>
        <w:ind w:left="1440"/>
      </w:pPr>
      <w:r>
        <w:t xml:space="preserve">Annika verduidelijkt dat er geëxperimenteerd zal worden op het coöperatieplatform, er zal een bevraging komen rond Anders zijn – Jezelf zijn bij een grotere groep van bibliotheken. Dit zal voorgesteld worden op de werkgroep Jeugd van 9 juni ’22. </w:t>
      </w:r>
      <w:r>
        <w:br/>
      </w:r>
      <w:r>
        <w:br/>
        <w:t>Katie Pieters deed een gebruiksonderzoek naar een etiket voor utopisch-dystopische boeken, 1 etiket had een duidelijke voorkeur. Dit zal ook op de werkgroep Fictie en Jeugd aan bod komen.</w:t>
      </w:r>
    </w:p>
    <w:p w:rsidR="0052755C" w:rsidRDefault="00EF1983">
      <w:pPr>
        <w:ind w:left="1440"/>
      </w:pPr>
      <w:r>
        <w:br/>
        <w:t>Uit de werkgroep Non-fictie 13/05/22: er komt een nieuwe up-to-date handleiding ZIZO volwassenen, in een format die makkelijk aanpasbaar is.</w:t>
      </w:r>
      <w:r>
        <w:br/>
      </w:r>
    </w:p>
    <w:p w:rsidR="0052755C" w:rsidRDefault="00EF1983">
      <w:pPr>
        <w:ind w:left="1440"/>
      </w:pPr>
      <w:bookmarkStart w:id="7" w:name="_heading=h.tyjcwt" w:colFirst="0" w:colLast="0"/>
      <w:bookmarkEnd w:id="7"/>
      <w:r>
        <w:t>Er is op deze werkgroep ook een wijziging aangenomen rond ZIZO autisme, ADHD, ASS bij volwassenen. Er wordt een aparte plank gemaakt en deze werken zullen niet meer onder Opvoeding en onderwijs // Ouders en kinderen staan. Bibliotheken zullen op de hoogte gebracht worden, boeken moet verplaatst worden. Dit zal na de zomer van 2022 aan de orde zijn.</w:t>
      </w:r>
    </w:p>
    <w:p w:rsidR="0052755C" w:rsidRDefault="0052755C">
      <w:pPr>
        <w:ind w:left="1440"/>
      </w:pPr>
    </w:p>
    <w:p w:rsidR="0052755C" w:rsidRDefault="00EF1983">
      <w:pPr>
        <w:numPr>
          <w:ilvl w:val="0"/>
          <w:numId w:val="1"/>
        </w:numPr>
      </w:pPr>
      <w:r>
        <w:rPr>
          <w:b/>
        </w:rPr>
        <w:t>Open Vlacc-overschrijdende wijzigingen</w:t>
      </w:r>
    </w:p>
    <w:p w:rsidR="0052755C" w:rsidRDefault="0052755C">
      <w:pPr>
        <w:ind w:left="1440"/>
      </w:pPr>
    </w:p>
    <w:p w:rsidR="0052755C" w:rsidRDefault="00EF1983">
      <w:pPr>
        <w:numPr>
          <w:ilvl w:val="0"/>
          <w:numId w:val="2"/>
        </w:numPr>
        <w:pBdr>
          <w:top w:val="nil"/>
          <w:left w:val="nil"/>
          <w:bottom w:val="nil"/>
          <w:right w:val="nil"/>
          <w:between w:val="nil"/>
        </w:pBdr>
      </w:pPr>
      <w:r>
        <w:rPr>
          <w:color w:val="000000"/>
        </w:rPr>
        <w:t>Bibliografisch Centrum binnen Cultuurconnect</w:t>
      </w:r>
    </w:p>
    <w:p w:rsidR="0052755C" w:rsidRDefault="00AC664B">
      <w:pPr>
        <w:numPr>
          <w:ilvl w:val="1"/>
          <w:numId w:val="1"/>
        </w:numPr>
        <w:pBdr>
          <w:top w:val="nil"/>
          <w:left w:val="nil"/>
          <w:bottom w:val="nil"/>
          <w:right w:val="nil"/>
          <w:between w:val="nil"/>
        </w:pBdr>
      </w:pPr>
      <w:sdt>
        <w:sdtPr>
          <w:tag w:val="goog_rdk_1"/>
          <w:id w:val="131148401"/>
        </w:sdtPr>
        <w:sdtEndPr/>
        <w:sdtContent>
          <w:r w:rsidR="00EF1983">
            <w:rPr>
              <w:rFonts w:ascii="Arial Unicode MS" w:eastAsia="Arial Unicode MS" w:hAnsi="Arial Unicode MS" w:cs="Arial Unicode MS"/>
              <w:color w:val="000000"/>
            </w:rPr>
            <w:t xml:space="preserve">deel van de BC-collega’s bij Werkprocessen → </w:t>
          </w:r>
        </w:sdtContent>
      </w:sdt>
      <w:r w:rsidR="00EF1983">
        <w:rPr>
          <w:rFonts w:ascii="Arimo" w:eastAsia="Arimo" w:hAnsi="Arimo" w:cs="Arimo"/>
        </w:rPr>
        <w:t>betere</w:t>
      </w:r>
      <w:r w:rsidR="00EF1983">
        <w:rPr>
          <w:rFonts w:ascii="Arimo" w:eastAsia="Arimo" w:hAnsi="Arimo" w:cs="Arimo"/>
          <w:color w:val="000000"/>
        </w:rPr>
        <w:t xml:space="preserve"> samenwerking met o.a. Wise-collega’s (en daarbij samenhangend bestelkoppeling en andere diensten)</w:t>
      </w:r>
    </w:p>
    <w:p w:rsidR="0052755C" w:rsidRDefault="00AC664B">
      <w:pPr>
        <w:numPr>
          <w:ilvl w:val="0"/>
          <w:numId w:val="4"/>
        </w:numPr>
        <w:pBdr>
          <w:top w:val="nil"/>
          <w:left w:val="nil"/>
          <w:bottom w:val="nil"/>
          <w:right w:val="nil"/>
          <w:between w:val="nil"/>
        </w:pBdr>
        <w:rPr>
          <w:rFonts w:ascii="Arimo" w:eastAsia="Arimo" w:hAnsi="Arimo" w:cs="Arimo"/>
          <w:color w:val="000000"/>
        </w:rPr>
      </w:pPr>
      <w:sdt>
        <w:sdtPr>
          <w:tag w:val="goog_rdk_2"/>
          <w:id w:val="-1956162648"/>
        </w:sdtPr>
        <w:sdtEndPr/>
        <w:sdtContent>
          <w:r w:rsidR="00EF1983">
            <w:rPr>
              <w:rFonts w:ascii="Arial Unicode MS" w:eastAsia="Arial Unicode MS" w:hAnsi="Arial Unicode MS" w:cs="Arial Unicode MS"/>
              <w:color w:val="000000"/>
            </w:rPr>
            <w:t>deel van de BC-collega’s bij Publieksdiensten →</w:t>
          </w:r>
        </w:sdtContent>
      </w:sdt>
      <w:r w:rsidR="00EF1983">
        <w:rPr>
          <w:rFonts w:ascii="Arimo" w:eastAsia="Arimo" w:hAnsi="Arimo" w:cs="Arimo"/>
        </w:rPr>
        <w:t>betere</w:t>
      </w:r>
      <w:r w:rsidR="00EF1983">
        <w:rPr>
          <w:rFonts w:ascii="Arimo" w:eastAsia="Arimo" w:hAnsi="Arimo" w:cs="Arimo"/>
          <w:color w:val="000000"/>
        </w:rPr>
        <w:t xml:space="preserve"> samenwerking met o.a. Bibliotheekwebsite-collega’s, e-boeken en andere diensten</w:t>
      </w:r>
    </w:p>
    <w:p w:rsidR="0052755C" w:rsidRDefault="0052755C"/>
    <w:p w:rsidR="0052755C" w:rsidRDefault="00EF1983">
      <w:pPr>
        <w:numPr>
          <w:ilvl w:val="0"/>
          <w:numId w:val="2"/>
        </w:numPr>
        <w:pBdr>
          <w:top w:val="nil"/>
          <w:left w:val="nil"/>
          <w:bottom w:val="nil"/>
          <w:right w:val="nil"/>
          <w:between w:val="nil"/>
        </w:pBdr>
        <w:rPr>
          <w:rFonts w:ascii="Arimo" w:eastAsia="Arimo" w:hAnsi="Arimo" w:cs="Arimo"/>
          <w:color w:val="000000"/>
        </w:rPr>
      </w:pPr>
      <w:r>
        <w:rPr>
          <w:color w:val="000000"/>
        </w:rPr>
        <w:t>Coöperatief model</w:t>
      </w:r>
    </w:p>
    <w:p w:rsidR="0052755C" w:rsidRDefault="00EF1983">
      <w:pPr>
        <w:ind w:left="1440" w:firstLine="335"/>
      </w:pPr>
      <w:r>
        <w:t>Strategische stuurgroep &gt; productgroep &gt; projectgroep &gt; werkgroep</w:t>
      </w:r>
    </w:p>
    <w:p w:rsidR="0052755C" w:rsidRDefault="00EF1983">
      <w:pPr>
        <w:ind w:left="1776"/>
      </w:pPr>
      <w:r>
        <w:t xml:space="preserve">Meer informatie kan je nalezen (en bekijken) op de </w:t>
      </w:r>
      <w:hyperlink r:id="rId28">
        <w:r>
          <w:rPr>
            <w:color w:val="0563C1"/>
            <w:u w:val="single"/>
          </w:rPr>
          <w:t>coöperatie-pagina</w:t>
        </w:r>
      </w:hyperlink>
      <w:r>
        <w:t xml:space="preserve"> op de website. </w:t>
      </w:r>
    </w:p>
    <w:p w:rsidR="0052755C" w:rsidRDefault="00EF1983">
      <w:pPr>
        <w:ind w:left="1776"/>
      </w:pPr>
      <w:r>
        <w:t>Op de planning: nadenken over structuur Open Vlacc-werkgroepen: frequentie, samenstelling, communicatiekanalen…</w:t>
      </w:r>
    </w:p>
    <w:p w:rsidR="0052755C" w:rsidRDefault="0052755C">
      <w:pPr>
        <w:ind w:left="1440"/>
      </w:pPr>
    </w:p>
    <w:p w:rsidR="0052755C" w:rsidRDefault="00EF1983">
      <w:pPr>
        <w:numPr>
          <w:ilvl w:val="0"/>
          <w:numId w:val="5"/>
        </w:numPr>
      </w:pPr>
      <w:r>
        <w:rPr>
          <w:b/>
        </w:rPr>
        <w:lastRenderedPageBreak/>
        <w:t>Werkafspraken</w:t>
      </w:r>
      <w:r>
        <w:rPr>
          <w:b/>
        </w:rPr>
        <w:br/>
      </w:r>
      <w:r>
        <w:t>Iedereen is nog akkoord met de werkafspraken.</w:t>
      </w:r>
    </w:p>
    <w:p w:rsidR="0052755C" w:rsidRDefault="0052755C">
      <w:pPr>
        <w:ind w:left="1080"/>
        <w:rPr>
          <w:b/>
        </w:rPr>
      </w:pPr>
    </w:p>
    <w:p w:rsidR="0052755C" w:rsidRDefault="00EF1983">
      <w:pPr>
        <w:numPr>
          <w:ilvl w:val="0"/>
          <w:numId w:val="5"/>
        </w:numPr>
        <w:pBdr>
          <w:top w:val="nil"/>
          <w:left w:val="nil"/>
          <w:bottom w:val="nil"/>
          <w:right w:val="nil"/>
          <w:between w:val="nil"/>
        </w:pBdr>
      </w:pPr>
      <w:r>
        <w:rPr>
          <w:b/>
          <w:color w:val="000000"/>
        </w:rPr>
        <w:t>Open Vlacc-overschrijdende meldingen</w:t>
      </w:r>
    </w:p>
    <w:p w:rsidR="0052755C" w:rsidRDefault="00EF1983">
      <w:pPr>
        <w:numPr>
          <w:ilvl w:val="0"/>
          <w:numId w:val="2"/>
        </w:numPr>
        <w:pBdr>
          <w:top w:val="nil"/>
          <w:left w:val="nil"/>
          <w:bottom w:val="nil"/>
          <w:right w:val="nil"/>
          <w:between w:val="nil"/>
        </w:pBdr>
      </w:pPr>
      <w:r>
        <w:rPr>
          <w:color w:val="000000"/>
        </w:rPr>
        <w:t>Door een bug bij OCLC werden er veel bestelkoppeling-dubbels aangemaakt in Wise. Het probleem is opgelost, we zijn nu gestart met de opruimoperatie. Maar er zullen nog even dubbels te zien zijn in Wise.</w:t>
      </w:r>
    </w:p>
    <w:p w:rsidR="0052755C" w:rsidRDefault="00EF1983">
      <w:pPr>
        <w:numPr>
          <w:ilvl w:val="0"/>
          <w:numId w:val="2"/>
        </w:numPr>
        <w:pBdr>
          <w:top w:val="nil"/>
          <w:left w:val="nil"/>
          <w:bottom w:val="nil"/>
          <w:right w:val="nil"/>
          <w:between w:val="nil"/>
        </w:pBdr>
      </w:pPr>
      <w:r>
        <w:rPr>
          <w:color w:val="000000"/>
        </w:rPr>
        <w:t>Er wordt gevraagd om naamswijzigingen aan tijdschriften zeker door te geven om de titel in Vlacc aan te passen.</w:t>
      </w:r>
    </w:p>
    <w:p w:rsidR="0052755C" w:rsidRDefault="00EF1983">
      <w:pPr>
        <w:pStyle w:val="Kop1"/>
        <w:numPr>
          <w:ilvl w:val="0"/>
          <w:numId w:val="3"/>
        </w:numPr>
        <w:spacing w:before="200" w:after="100" w:line="300" w:lineRule="auto"/>
      </w:pPr>
      <w:bookmarkStart w:id="8" w:name="_Toc106874366"/>
      <w:r>
        <w:t>Rondje</w:t>
      </w:r>
      <w:bookmarkEnd w:id="8"/>
    </w:p>
    <w:p w:rsidR="0052755C" w:rsidRDefault="00EF1983">
      <w:pPr>
        <w:numPr>
          <w:ilvl w:val="0"/>
          <w:numId w:val="5"/>
        </w:numPr>
        <w:pBdr>
          <w:top w:val="nil"/>
          <w:left w:val="nil"/>
          <w:bottom w:val="nil"/>
          <w:right w:val="nil"/>
          <w:between w:val="nil"/>
        </w:pBdr>
      </w:pPr>
      <w:r>
        <w:rPr>
          <w:color w:val="000000"/>
        </w:rPr>
        <w:t xml:space="preserve">Martine, merkt op dat er de laatste tijd veel forumberichten rond het jaar van uitgave binnenkomen. </w:t>
      </w:r>
    </w:p>
    <w:p w:rsidR="0052755C" w:rsidRDefault="00EF1983">
      <w:pPr>
        <w:ind w:left="1416"/>
      </w:pPr>
      <w:r>
        <w:t xml:space="preserve">We nemen op wat op de bron staat, tenzij het om een heruitgave gaat waarvan het jaar van uitgave op de bron ver in het verleden ligt, terwijl we op externe bronnen (Titelbank, Boekenbank, website uitgeverij…) duidelijk kunnen zien dat dit een recente publicatie betreft. </w:t>
      </w:r>
    </w:p>
    <w:p w:rsidR="0052755C" w:rsidRDefault="0052755C">
      <w:pPr>
        <w:ind w:left="720"/>
      </w:pPr>
    </w:p>
    <w:p w:rsidR="0052755C" w:rsidRDefault="00EF1983">
      <w:pPr>
        <w:numPr>
          <w:ilvl w:val="0"/>
          <w:numId w:val="5"/>
        </w:numPr>
        <w:pBdr>
          <w:top w:val="nil"/>
          <w:left w:val="nil"/>
          <w:bottom w:val="nil"/>
          <w:right w:val="nil"/>
          <w:between w:val="nil"/>
        </w:pBdr>
      </w:pPr>
      <w:r>
        <w:rPr>
          <w:color w:val="000000"/>
        </w:rPr>
        <w:t xml:space="preserve">Linda haalt het FRABL-probleem aan bij </w:t>
      </w:r>
      <w:hyperlink r:id="rId29">
        <w:r>
          <w:rPr>
            <w:color w:val="0563C1"/>
            <w:u w:val="single"/>
          </w:rPr>
          <w:t>Homo ludens</w:t>
        </w:r>
      </w:hyperlink>
      <w:r>
        <w:rPr>
          <w:color w:val="000000"/>
        </w:rPr>
        <w:t xml:space="preserve"> (onderscheid volledig geïllustreerde uitgave en een niet geïllustreerde uitgave).</w:t>
      </w:r>
      <w:r>
        <w:rPr>
          <w:color w:val="000000"/>
        </w:rPr>
        <w:br/>
        <w:t>240 (uniforme titel) moet exact hetzelfde zijn als de 245 (publicatietitel) van de eerste editie (proeve ener vs. proeve eener in de ondertitel: moet opgelost worden met een uniforme titel)</w:t>
      </w:r>
    </w:p>
    <w:p w:rsidR="0052755C" w:rsidRDefault="00EF1983">
      <w:pPr>
        <w:ind w:left="1416"/>
      </w:pPr>
      <w:r>
        <w:t>De vierkante haken zien er beter uit als die achteraan in de ondertitel worden geplaatst, en niet vóór de ondertitel.</w:t>
      </w:r>
    </w:p>
    <w:p w:rsidR="0052755C" w:rsidRDefault="00EF1983">
      <w:pPr>
        <w:ind w:left="1428"/>
      </w:pPr>
      <w:r>
        <w:t>Hannelore neemt dit op in de regelgeving, en voegt dit voorbeeld toe.</w:t>
      </w:r>
    </w:p>
    <w:p w:rsidR="0052755C" w:rsidRDefault="0052755C">
      <w:pPr>
        <w:ind w:left="720"/>
      </w:pPr>
    </w:p>
    <w:p w:rsidR="0052755C" w:rsidRDefault="00EF1983">
      <w:pPr>
        <w:numPr>
          <w:ilvl w:val="0"/>
          <w:numId w:val="5"/>
        </w:numPr>
        <w:pBdr>
          <w:top w:val="nil"/>
          <w:left w:val="nil"/>
          <w:bottom w:val="nil"/>
          <w:right w:val="nil"/>
          <w:between w:val="nil"/>
        </w:pBdr>
        <w:rPr>
          <w:color w:val="000000"/>
        </w:rPr>
      </w:pPr>
      <w:r>
        <w:rPr>
          <w:color w:val="000000"/>
        </w:rPr>
        <w:t>Er zit vertraging op het doorstromen van Vlacc records naar de publiekscatalogus, Hannelore vraagt na hoe lang de imports tegenwoordig duren.</w:t>
      </w:r>
    </w:p>
    <w:p w:rsidR="0052755C" w:rsidRDefault="00EF1983">
      <w:pPr>
        <w:pStyle w:val="Kop1"/>
        <w:numPr>
          <w:ilvl w:val="0"/>
          <w:numId w:val="3"/>
        </w:numPr>
        <w:spacing w:before="200" w:after="100" w:line="300" w:lineRule="auto"/>
      </w:pPr>
      <w:bookmarkStart w:id="9" w:name="_Toc106874367"/>
      <w:r>
        <w:t>Aanwezigheden</w:t>
      </w:r>
      <w:bookmarkEnd w:id="9"/>
    </w:p>
    <w:tbl>
      <w:tblPr>
        <w:tblStyle w:val="a"/>
        <w:tblW w:w="8581" w:type="dxa"/>
        <w:jc w:val="center"/>
        <w:tblInd w:w="0" w:type="dxa"/>
        <w:tblBorders>
          <w:top w:val="dotted" w:sz="4" w:space="0" w:color="000000"/>
          <w:bottom w:val="dotted" w:sz="4" w:space="0" w:color="000000"/>
          <w:insideH w:val="dotted" w:sz="4" w:space="0" w:color="000000"/>
        </w:tblBorders>
        <w:tblLayout w:type="fixed"/>
        <w:tblLook w:val="0000" w:firstRow="0" w:lastRow="0" w:firstColumn="0" w:lastColumn="0" w:noHBand="0" w:noVBand="0"/>
      </w:tblPr>
      <w:tblGrid>
        <w:gridCol w:w="3302"/>
        <w:gridCol w:w="3205"/>
        <w:gridCol w:w="2074"/>
      </w:tblGrid>
      <w:tr w:rsidR="0052755C">
        <w:trPr>
          <w:trHeight w:val="480"/>
          <w:jc w:val="center"/>
        </w:trPr>
        <w:tc>
          <w:tcPr>
            <w:tcW w:w="3302" w:type="dxa"/>
          </w:tcPr>
          <w:p w:rsidR="0052755C" w:rsidRDefault="00EF1983">
            <w:r>
              <w:t>Naam</w:t>
            </w:r>
          </w:p>
        </w:tc>
        <w:tc>
          <w:tcPr>
            <w:tcW w:w="3205" w:type="dxa"/>
          </w:tcPr>
          <w:p w:rsidR="0052755C" w:rsidRDefault="00EF1983">
            <w:r>
              <w:t>Organisatie</w:t>
            </w:r>
          </w:p>
        </w:tc>
        <w:tc>
          <w:tcPr>
            <w:tcW w:w="2074" w:type="dxa"/>
            <w:vAlign w:val="center"/>
          </w:tcPr>
          <w:p w:rsidR="0052755C" w:rsidRDefault="00EF1983">
            <w:pPr>
              <w:ind w:right="-314"/>
            </w:pPr>
            <w:r>
              <w:t>Aanwezig/</w:t>
            </w:r>
            <w:r>
              <w:br/>
              <w:t>verontschuldigd</w:t>
            </w:r>
          </w:p>
        </w:tc>
      </w:tr>
      <w:tr w:rsidR="0052755C">
        <w:trPr>
          <w:trHeight w:val="420"/>
          <w:jc w:val="center"/>
        </w:trPr>
        <w:tc>
          <w:tcPr>
            <w:tcW w:w="3302" w:type="dxa"/>
            <w:vAlign w:val="center"/>
          </w:tcPr>
          <w:p w:rsidR="0052755C" w:rsidRDefault="00EF1983">
            <w:r>
              <w:t>Annika Buysse</w:t>
            </w:r>
          </w:p>
        </w:tc>
        <w:tc>
          <w:tcPr>
            <w:tcW w:w="3205" w:type="dxa"/>
            <w:vAlign w:val="center"/>
          </w:tcPr>
          <w:p w:rsidR="0052755C" w:rsidRDefault="00EF1983">
            <w:r>
              <w:t>BC Gent</w:t>
            </w:r>
          </w:p>
        </w:tc>
        <w:tc>
          <w:tcPr>
            <w:tcW w:w="2074" w:type="dxa"/>
            <w:vAlign w:val="center"/>
          </w:tcPr>
          <w:p w:rsidR="0052755C" w:rsidRDefault="00EF1983">
            <w:pPr>
              <w:jc w:val="center"/>
            </w:pPr>
            <w:r>
              <w:t>A</w:t>
            </w:r>
          </w:p>
        </w:tc>
      </w:tr>
      <w:tr w:rsidR="0052755C">
        <w:trPr>
          <w:trHeight w:val="387"/>
          <w:jc w:val="center"/>
        </w:trPr>
        <w:tc>
          <w:tcPr>
            <w:tcW w:w="3302" w:type="dxa"/>
            <w:vAlign w:val="center"/>
          </w:tcPr>
          <w:p w:rsidR="0052755C" w:rsidRDefault="00EF1983">
            <w:r>
              <w:t>Hannelore Baudewyn</w:t>
            </w:r>
          </w:p>
        </w:tc>
        <w:tc>
          <w:tcPr>
            <w:tcW w:w="3205" w:type="dxa"/>
            <w:vAlign w:val="center"/>
          </w:tcPr>
          <w:p w:rsidR="0052755C" w:rsidRDefault="00EF1983">
            <w:r>
              <w:t>BC Gent</w:t>
            </w:r>
          </w:p>
        </w:tc>
        <w:tc>
          <w:tcPr>
            <w:tcW w:w="2074" w:type="dxa"/>
            <w:vAlign w:val="center"/>
          </w:tcPr>
          <w:p w:rsidR="0052755C" w:rsidRDefault="00EF1983">
            <w:pPr>
              <w:jc w:val="center"/>
            </w:pPr>
            <w:r>
              <w:t>A</w:t>
            </w:r>
          </w:p>
        </w:tc>
      </w:tr>
      <w:tr w:rsidR="0052755C">
        <w:trPr>
          <w:trHeight w:val="420"/>
          <w:jc w:val="center"/>
        </w:trPr>
        <w:tc>
          <w:tcPr>
            <w:tcW w:w="3302" w:type="dxa"/>
            <w:vAlign w:val="center"/>
          </w:tcPr>
          <w:p w:rsidR="0052755C" w:rsidRDefault="00EF1983">
            <w:r>
              <w:t>Katrien Hennen</w:t>
            </w:r>
          </w:p>
        </w:tc>
        <w:tc>
          <w:tcPr>
            <w:tcW w:w="3205" w:type="dxa"/>
            <w:vAlign w:val="center"/>
          </w:tcPr>
          <w:p w:rsidR="0052755C" w:rsidRDefault="00EF1983">
            <w:r>
              <w:t>BC Gent</w:t>
            </w:r>
          </w:p>
        </w:tc>
        <w:tc>
          <w:tcPr>
            <w:tcW w:w="2074" w:type="dxa"/>
            <w:vAlign w:val="center"/>
          </w:tcPr>
          <w:p w:rsidR="0052755C" w:rsidRDefault="00EF1983">
            <w:pPr>
              <w:jc w:val="center"/>
            </w:pPr>
            <w:r>
              <w:t>V</w:t>
            </w:r>
          </w:p>
        </w:tc>
      </w:tr>
      <w:tr w:rsidR="0052755C">
        <w:trPr>
          <w:trHeight w:val="420"/>
          <w:jc w:val="center"/>
        </w:trPr>
        <w:tc>
          <w:tcPr>
            <w:tcW w:w="3302" w:type="dxa"/>
            <w:vAlign w:val="center"/>
          </w:tcPr>
          <w:p w:rsidR="0052755C" w:rsidRDefault="00EF1983">
            <w:r>
              <w:t>Valérie Puttevils</w:t>
            </w:r>
          </w:p>
        </w:tc>
        <w:tc>
          <w:tcPr>
            <w:tcW w:w="3205" w:type="dxa"/>
            <w:vAlign w:val="center"/>
          </w:tcPr>
          <w:p w:rsidR="0052755C" w:rsidRDefault="00EF1983">
            <w:r>
              <w:t>BC Gent</w:t>
            </w:r>
          </w:p>
        </w:tc>
        <w:tc>
          <w:tcPr>
            <w:tcW w:w="2074" w:type="dxa"/>
            <w:vAlign w:val="center"/>
          </w:tcPr>
          <w:p w:rsidR="0052755C" w:rsidRDefault="00EF1983">
            <w:pPr>
              <w:jc w:val="center"/>
            </w:pPr>
            <w:r>
              <w:t>A</w:t>
            </w:r>
          </w:p>
        </w:tc>
      </w:tr>
      <w:tr w:rsidR="0052755C">
        <w:trPr>
          <w:trHeight w:val="420"/>
          <w:jc w:val="center"/>
        </w:trPr>
        <w:tc>
          <w:tcPr>
            <w:tcW w:w="3302" w:type="dxa"/>
            <w:vAlign w:val="center"/>
          </w:tcPr>
          <w:p w:rsidR="0052755C" w:rsidRDefault="00EF1983">
            <w:r>
              <w:t xml:space="preserve">Marjan Hauchecorne </w:t>
            </w:r>
          </w:p>
        </w:tc>
        <w:tc>
          <w:tcPr>
            <w:tcW w:w="3205" w:type="dxa"/>
            <w:vAlign w:val="center"/>
          </w:tcPr>
          <w:p w:rsidR="0052755C" w:rsidRDefault="00EF1983">
            <w:r>
              <w:t>BC Antwerpen</w:t>
            </w:r>
          </w:p>
        </w:tc>
        <w:tc>
          <w:tcPr>
            <w:tcW w:w="2074" w:type="dxa"/>
            <w:vAlign w:val="center"/>
          </w:tcPr>
          <w:p w:rsidR="0052755C" w:rsidRDefault="00EF1983">
            <w:pPr>
              <w:jc w:val="center"/>
            </w:pPr>
            <w:r>
              <w:t>A</w:t>
            </w:r>
          </w:p>
        </w:tc>
      </w:tr>
      <w:tr w:rsidR="0052755C">
        <w:trPr>
          <w:trHeight w:val="420"/>
          <w:jc w:val="center"/>
        </w:trPr>
        <w:tc>
          <w:tcPr>
            <w:tcW w:w="3302" w:type="dxa"/>
            <w:vAlign w:val="center"/>
          </w:tcPr>
          <w:p w:rsidR="0052755C" w:rsidRDefault="00EF1983">
            <w:r>
              <w:t>Karen Dierckx</w:t>
            </w:r>
          </w:p>
        </w:tc>
        <w:tc>
          <w:tcPr>
            <w:tcW w:w="3205" w:type="dxa"/>
            <w:vAlign w:val="center"/>
          </w:tcPr>
          <w:p w:rsidR="0052755C" w:rsidRDefault="00EF1983">
            <w:r>
              <w:t>Bibliotheek Antwerpen</w:t>
            </w:r>
          </w:p>
        </w:tc>
        <w:tc>
          <w:tcPr>
            <w:tcW w:w="2074" w:type="dxa"/>
            <w:vAlign w:val="center"/>
          </w:tcPr>
          <w:p w:rsidR="0052755C" w:rsidRDefault="00EF1983">
            <w:pPr>
              <w:jc w:val="center"/>
            </w:pPr>
            <w:r>
              <w:t>A</w:t>
            </w:r>
          </w:p>
        </w:tc>
      </w:tr>
      <w:tr w:rsidR="0052755C">
        <w:trPr>
          <w:trHeight w:val="420"/>
          <w:jc w:val="center"/>
        </w:trPr>
        <w:tc>
          <w:tcPr>
            <w:tcW w:w="3302" w:type="dxa"/>
            <w:vAlign w:val="center"/>
          </w:tcPr>
          <w:p w:rsidR="0052755C" w:rsidRDefault="00EF1983">
            <w:r>
              <w:t>Catherine Michielssen</w:t>
            </w:r>
          </w:p>
        </w:tc>
        <w:tc>
          <w:tcPr>
            <w:tcW w:w="3205" w:type="dxa"/>
            <w:vAlign w:val="center"/>
          </w:tcPr>
          <w:p w:rsidR="0052755C" w:rsidRDefault="00EF1983">
            <w:r>
              <w:t>Bibliotheek Brugge</w:t>
            </w:r>
          </w:p>
        </w:tc>
        <w:tc>
          <w:tcPr>
            <w:tcW w:w="2074" w:type="dxa"/>
            <w:vAlign w:val="center"/>
          </w:tcPr>
          <w:p w:rsidR="0052755C" w:rsidRDefault="00EF1983">
            <w:pPr>
              <w:jc w:val="center"/>
            </w:pPr>
            <w:r>
              <w:t>V</w:t>
            </w:r>
          </w:p>
        </w:tc>
      </w:tr>
      <w:tr w:rsidR="0052755C">
        <w:trPr>
          <w:trHeight w:val="420"/>
          <w:jc w:val="center"/>
        </w:trPr>
        <w:tc>
          <w:tcPr>
            <w:tcW w:w="3302" w:type="dxa"/>
            <w:vAlign w:val="center"/>
          </w:tcPr>
          <w:p w:rsidR="0052755C" w:rsidRDefault="00EF1983">
            <w:r>
              <w:lastRenderedPageBreak/>
              <w:t>Juul Brepoels</w:t>
            </w:r>
          </w:p>
        </w:tc>
        <w:tc>
          <w:tcPr>
            <w:tcW w:w="3205" w:type="dxa"/>
            <w:vAlign w:val="center"/>
          </w:tcPr>
          <w:p w:rsidR="0052755C" w:rsidRDefault="00EF1983">
            <w:r>
              <w:t>Bibliotheek Leuven</w:t>
            </w:r>
          </w:p>
        </w:tc>
        <w:tc>
          <w:tcPr>
            <w:tcW w:w="2074" w:type="dxa"/>
            <w:vAlign w:val="center"/>
          </w:tcPr>
          <w:p w:rsidR="0052755C" w:rsidRDefault="00EF1983">
            <w:pPr>
              <w:jc w:val="center"/>
            </w:pPr>
            <w:r>
              <w:t>A</w:t>
            </w:r>
          </w:p>
        </w:tc>
      </w:tr>
      <w:tr w:rsidR="0052755C">
        <w:trPr>
          <w:trHeight w:val="420"/>
          <w:jc w:val="center"/>
        </w:trPr>
        <w:tc>
          <w:tcPr>
            <w:tcW w:w="3302" w:type="dxa"/>
            <w:vAlign w:val="center"/>
          </w:tcPr>
          <w:p w:rsidR="0052755C" w:rsidRDefault="00EF1983">
            <w:r>
              <w:t>Martine Vanacker</w:t>
            </w:r>
          </w:p>
        </w:tc>
        <w:tc>
          <w:tcPr>
            <w:tcW w:w="3205" w:type="dxa"/>
            <w:vAlign w:val="center"/>
          </w:tcPr>
          <w:p w:rsidR="0052755C" w:rsidRDefault="00EF1983">
            <w:r>
              <w:t>Muntpunt</w:t>
            </w:r>
          </w:p>
        </w:tc>
        <w:tc>
          <w:tcPr>
            <w:tcW w:w="2074" w:type="dxa"/>
            <w:vAlign w:val="center"/>
          </w:tcPr>
          <w:p w:rsidR="0052755C" w:rsidRDefault="00EF1983">
            <w:pPr>
              <w:jc w:val="center"/>
            </w:pPr>
            <w:r>
              <w:t>A</w:t>
            </w:r>
          </w:p>
        </w:tc>
      </w:tr>
      <w:tr w:rsidR="0052755C">
        <w:trPr>
          <w:trHeight w:val="420"/>
          <w:jc w:val="center"/>
        </w:trPr>
        <w:tc>
          <w:tcPr>
            <w:tcW w:w="3302" w:type="dxa"/>
            <w:vAlign w:val="center"/>
          </w:tcPr>
          <w:p w:rsidR="0052755C" w:rsidRDefault="00EF1983">
            <w:r>
              <w:t>Katrien Geers</w:t>
            </w:r>
          </w:p>
        </w:tc>
        <w:tc>
          <w:tcPr>
            <w:tcW w:w="3205" w:type="dxa"/>
            <w:vAlign w:val="center"/>
          </w:tcPr>
          <w:p w:rsidR="0052755C" w:rsidRDefault="00EF1983">
            <w:r>
              <w:t>Bibliotheek Gent</w:t>
            </w:r>
          </w:p>
        </w:tc>
        <w:tc>
          <w:tcPr>
            <w:tcW w:w="2074" w:type="dxa"/>
            <w:vAlign w:val="center"/>
          </w:tcPr>
          <w:p w:rsidR="0052755C" w:rsidRDefault="00EF1983">
            <w:pPr>
              <w:jc w:val="center"/>
            </w:pPr>
            <w:r>
              <w:t>A</w:t>
            </w:r>
          </w:p>
        </w:tc>
      </w:tr>
      <w:tr w:rsidR="0052755C">
        <w:trPr>
          <w:trHeight w:val="420"/>
          <w:jc w:val="center"/>
        </w:trPr>
        <w:tc>
          <w:tcPr>
            <w:tcW w:w="3302" w:type="dxa"/>
            <w:vAlign w:val="center"/>
          </w:tcPr>
          <w:p w:rsidR="0052755C" w:rsidRDefault="00EF1983">
            <w:r>
              <w:t>Julie Vanoppen</w:t>
            </w:r>
          </w:p>
        </w:tc>
        <w:tc>
          <w:tcPr>
            <w:tcW w:w="3205" w:type="dxa"/>
            <w:vAlign w:val="center"/>
          </w:tcPr>
          <w:p w:rsidR="0052755C" w:rsidRDefault="00EF1983">
            <w:r>
              <w:t>Bibliotheek Hasselt</w:t>
            </w:r>
          </w:p>
        </w:tc>
        <w:tc>
          <w:tcPr>
            <w:tcW w:w="2074" w:type="dxa"/>
            <w:vAlign w:val="center"/>
          </w:tcPr>
          <w:p w:rsidR="0052755C" w:rsidRDefault="00EF1983">
            <w:pPr>
              <w:jc w:val="center"/>
            </w:pPr>
            <w:r>
              <w:t>A</w:t>
            </w:r>
          </w:p>
        </w:tc>
      </w:tr>
      <w:tr w:rsidR="0052755C">
        <w:trPr>
          <w:trHeight w:val="420"/>
          <w:jc w:val="center"/>
        </w:trPr>
        <w:tc>
          <w:tcPr>
            <w:tcW w:w="3302" w:type="dxa"/>
            <w:vAlign w:val="center"/>
          </w:tcPr>
          <w:p w:rsidR="0052755C" w:rsidRDefault="00EF1983">
            <w:r>
              <w:t>Linda Hamers</w:t>
            </w:r>
          </w:p>
        </w:tc>
        <w:tc>
          <w:tcPr>
            <w:tcW w:w="3205" w:type="dxa"/>
            <w:vAlign w:val="center"/>
          </w:tcPr>
          <w:p w:rsidR="0052755C" w:rsidRDefault="00EF1983">
            <w:r>
              <w:t>Bibliotheek Hasselt</w:t>
            </w:r>
          </w:p>
        </w:tc>
        <w:tc>
          <w:tcPr>
            <w:tcW w:w="2074" w:type="dxa"/>
            <w:vAlign w:val="center"/>
          </w:tcPr>
          <w:p w:rsidR="0052755C" w:rsidRDefault="00EF1983">
            <w:pPr>
              <w:jc w:val="center"/>
            </w:pPr>
            <w:r>
              <w:t>A</w:t>
            </w:r>
          </w:p>
        </w:tc>
      </w:tr>
      <w:tr w:rsidR="0052755C">
        <w:trPr>
          <w:trHeight w:val="420"/>
          <w:jc w:val="center"/>
        </w:trPr>
        <w:tc>
          <w:tcPr>
            <w:tcW w:w="3302" w:type="dxa"/>
            <w:vAlign w:val="center"/>
          </w:tcPr>
          <w:p w:rsidR="0052755C" w:rsidRDefault="00EF1983">
            <w:r>
              <w:t>Greta Wouters</w:t>
            </w:r>
          </w:p>
        </w:tc>
        <w:tc>
          <w:tcPr>
            <w:tcW w:w="3205" w:type="dxa"/>
            <w:vAlign w:val="center"/>
          </w:tcPr>
          <w:p w:rsidR="0052755C" w:rsidRDefault="00EF1983">
            <w:r>
              <w:t>Bibliotheek Hasselt</w:t>
            </w:r>
          </w:p>
        </w:tc>
        <w:tc>
          <w:tcPr>
            <w:tcW w:w="2074" w:type="dxa"/>
            <w:vAlign w:val="center"/>
          </w:tcPr>
          <w:p w:rsidR="0052755C" w:rsidRDefault="00EF1983">
            <w:pPr>
              <w:jc w:val="center"/>
            </w:pPr>
            <w:r>
              <w:t>V</w:t>
            </w:r>
          </w:p>
        </w:tc>
      </w:tr>
      <w:tr w:rsidR="0052755C">
        <w:trPr>
          <w:trHeight w:val="420"/>
          <w:jc w:val="center"/>
        </w:trPr>
        <w:tc>
          <w:tcPr>
            <w:tcW w:w="3302" w:type="dxa"/>
            <w:vAlign w:val="center"/>
          </w:tcPr>
          <w:p w:rsidR="0052755C" w:rsidRDefault="00EF1983">
            <w:r>
              <w:t>Hilde Vandeput</w:t>
            </w:r>
          </w:p>
        </w:tc>
        <w:tc>
          <w:tcPr>
            <w:tcW w:w="3205" w:type="dxa"/>
            <w:vAlign w:val="center"/>
          </w:tcPr>
          <w:p w:rsidR="0052755C" w:rsidRDefault="00EF1983">
            <w:r>
              <w:t xml:space="preserve">Bibliotheek Hasselt </w:t>
            </w:r>
          </w:p>
        </w:tc>
        <w:tc>
          <w:tcPr>
            <w:tcW w:w="2074" w:type="dxa"/>
            <w:vAlign w:val="center"/>
          </w:tcPr>
          <w:p w:rsidR="0052755C" w:rsidRDefault="00EF1983">
            <w:pPr>
              <w:jc w:val="center"/>
            </w:pPr>
            <w:r>
              <w:t>A</w:t>
            </w:r>
          </w:p>
        </w:tc>
      </w:tr>
    </w:tbl>
    <w:p w:rsidR="0052755C" w:rsidRDefault="0052755C"/>
    <w:p w:rsidR="0052755C" w:rsidRDefault="0052755C"/>
    <w:sectPr w:rsidR="0052755C">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Arim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301C4"/>
    <w:multiLevelType w:val="multilevel"/>
    <w:tmpl w:val="E670FC50"/>
    <w:lvl w:ilvl="0">
      <w:numFmt w:val="decimal"/>
      <w:lvlText w:val="%1."/>
      <w:lvlJc w:val="left"/>
      <w:pPr>
        <w:ind w:left="720" w:hanging="360"/>
      </w:pPr>
      <w:rPr>
        <w:sz w:val="36"/>
        <w:szCs w:val="3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rFonts w:ascii="Arial" w:eastAsia="Arial" w:hAnsi="Arial" w:cs="Arial"/>
        <w:b/>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843CEB"/>
    <w:multiLevelType w:val="multilevel"/>
    <w:tmpl w:val="9E325DB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3F9A2FFE"/>
    <w:multiLevelType w:val="multilevel"/>
    <w:tmpl w:val="C0A656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0B23FF3"/>
    <w:multiLevelType w:val="multilevel"/>
    <w:tmpl w:val="2BB87B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2FA2C71"/>
    <w:multiLevelType w:val="multilevel"/>
    <w:tmpl w:val="4274C586"/>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55C"/>
    <w:rsid w:val="00215DDE"/>
    <w:rsid w:val="003F6FBB"/>
    <w:rsid w:val="0045488E"/>
    <w:rsid w:val="0052755C"/>
    <w:rsid w:val="00AC664B"/>
    <w:rsid w:val="00EF198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8763A"/>
  <w15:docId w15:val="{DA260481-9917-4334-B03F-0A63DF12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4E4A64"/>
  </w:style>
  <w:style w:type="paragraph" w:styleId="Kop1">
    <w:name w:val="heading 1"/>
    <w:basedOn w:val="Standaard"/>
    <w:next w:val="Standaard"/>
    <w:link w:val="Kop1Char"/>
    <w:rsid w:val="004E4A64"/>
    <w:pPr>
      <w:keepNext/>
      <w:keepLines/>
      <w:spacing w:before="400" w:after="120"/>
      <w:outlineLvl w:val="0"/>
    </w:pPr>
    <w:rPr>
      <w:sz w:val="40"/>
      <w:szCs w:val="40"/>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rsid w:val="004E4A64"/>
    <w:pPr>
      <w:keepNext/>
      <w:keepLines/>
      <w:spacing w:after="60"/>
    </w:pPr>
    <w:rPr>
      <w:sz w:val="52"/>
      <w:szCs w:val="52"/>
    </w:rPr>
  </w:style>
  <w:style w:type="character" w:customStyle="1" w:styleId="Kop1Char">
    <w:name w:val="Kop 1 Char"/>
    <w:basedOn w:val="Standaardalinea-lettertype"/>
    <w:link w:val="Kop1"/>
    <w:rsid w:val="004E4A64"/>
    <w:rPr>
      <w:rFonts w:ascii="Arial" w:eastAsia="Arial" w:hAnsi="Arial" w:cs="Arial"/>
      <w:sz w:val="40"/>
      <w:szCs w:val="40"/>
      <w:lang w:val="nl" w:eastAsia="nl-BE"/>
    </w:rPr>
  </w:style>
  <w:style w:type="character" w:customStyle="1" w:styleId="TitelChar">
    <w:name w:val="Titel Char"/>
    <w:basedOn w:val="Standaardalinea-lettertype"/>
    <w:link w:val="Titel"/>
    <w:rsid w:val="004E4A64"/>
    <w:rPr>
      <w:rFonts w:ascii="Arial" w:eastAsia="Arial" w:hAnsi="Arial" w:cs="Arial"/>
      <w:sz w:val="52"/>
      <w:szCs w:val="52"/>
      <w:lang w:val="nl" w:eastAsia="nl-BE"/>
    </w:rPr>
  </w:style>
  <w:style w:type="character" w:styleId="Hyperlink">
    <w:name w:val="Hyperlink"/>
    <w:basedOn w:val="Standaardalinea-lettertype"/>
    <w:uiPriority w:val="99"/>
    <w:unhideWhenUsed/>
    <w:rsid w:val="004E4A64"/>
    <w:rPr>
      <w:color w:val="0563C1" w:themeColor="hyperlink"/>
      <w:u w:val="single"/>
    </w:rPr>
  </w:style>
  <w:style w:type="paragraph" w:styleId="Inhopg1">
    <w:name w:val="toc 1"/>
    <w:basedOn w:val="Standaard"/>
    <w:next w:val="Standaard"/>
    <w:autoRedefine/>
    <w:uiPriority w:val="39"/>
    <w:unhideWhenUsed/>
    <w:rsid w:val="004E4A64"/>
    <w:pPr>
      <w:spacing w:after="100" w:line="300" w:lineRule="auto"/>
    </w:pPr>
  </w:style>
  <w:style w:type="paragraph" w:styleId="Inhopg2">
    <w:name w:val="toc 2"/>
    <w:basedOn w:val="Standaard"/>
    <w:next w:val="Standaard"/>
    <w:autoRedefine/>
    <w:uiPriority w:val="39"/>
    <w:unhideWhenUsed/>
    <w:rsid w:val="004E4A64"/>
    <w:pPr>
      <w:spacing w:after="100" w:line="300" w:lineRule="auto"/>
      <w:ind w:left="220"/>
    </w:pPr>
  </w:style>
  <w:style w:type="paragraph" w:styleId="Lijstalinea">
    <w:name w:val="List Paragraph"/>
    <w:basedOn w:val="Standaard"/>
    <w:uiPriority w:val="34"/>
    <w:qFormat/>
    <w:rsid w:val="004E4A64"/>
    <w:pPr>
      <w:ind w:left="720"/>
      <w:contextualSpacing/>
    </w:p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bibliotheek.be/catalogus/agustin-fernandez-mallo/nocilla-trilogie/boek/library-marc-vlacc_1035469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bibliotheek.be/catalogus?q=frabl%3A6AFDAD7B66F1ACA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s://www.cultuurconnect.be/cooperatie-bibliotheken"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X0+OUVpFf91h8xqoG1t3mZyXw==">AMUW2mXfYCacoQ47tXosvilmHx/d5OCHr8QLCKrBQTtfrsP4o1gkX20/UKi/YtIoPslacDnzm3NO8LYvAxK3cxqYML96yLsSXPOSIf28qXumYDWApZy0iSBDCpB+NNneuke8GdVsFduGEbzRbF3rdNv7oF73GGA/JVloTzJxQQoy6cy2nwuYy9Kw1skbqu9G7Wbw7Ox8XV9CUzS6eMCKKb3SjwLE/OhlEYjhY0inwSQmnaeChk7AHDAO+Ns49aMTHeHPkYGRnmsx4Cx7VfNMrQZog/ZLS37v8P52aK1Tp7wIf8EwbHQklEqHlIfQU5znIq/urGDj8vsKZoxuVRz53YsytFWMIzkTU+yokSBlip28x1xRtzXeiVhdVqPefngTk+jbP3fI0m5H2nJ7RnQxkmeyDVy2O8K7nw1+0L0TlmU+xs79x5wppO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2093</Words>
  <Characters>11517</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  Puttevils</dc:creator>
  <cp:lastModifiedBy>Hannelore Baudewyn</cp:lastModifiedBy>
  <cp:revision>3</cp:revision>
  <dcterms:created xsi:type="dcterms:W3CDTF">2022-06-23T08:59:00Z</dcterms:created>
  <dcterms:modified xsi:type="dcterms:W3CDTF">2022-06-23T09:00:00Z</dcterms:modified>
</cp:coreProperties>
</file>